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53" w:firstLineChars="900"/>
        <w:rPr>
          <w:rFonts w:asciiTheme="minorEastAsia" w:hAnsiTheme="minorEastAsia" w:eastAsiaTheme="minorEastAsia"/>
          <w:b/>
          <w:sz w:val="36"/>
          <w:szCs w:val="36"/>
        </w:rPr>
      </w:pPr>
      <w:r>
        <w:rPr>
          <w:rFonts w:hint="eastAsia" w:asciiTheme="minorEastAsia" w:hAnsiTheme="minorEastAsia" w:eastAsiaTheme="minorEastAsia"/>
          <w:b/>
          <w:sz w:val="36"/>
          <w:szCs w:val="36"/>
        </w:rPr>
        <w:t>招 标 公 告</w:t>
      </w:r>
    </w:p>
    <w:p>
      <w:pPr>
        <w:spacing w:beforeLines="50" w:line="360" w:lineRule="auto"/>
        <w:rPr>
          <w:rFonts w:asciiTheme="minorEastAsia" w:hAnsiTheme="minorEastAsia" w:eastAsiaTheme="minorEastAsia"/>
          <w:b/>
          <w:sz w:val="24"/>
          <w:szCs w:val="24"/>
        </w:rPr>
      </w:pPr>
    </w:p>
    <w:p>
      <w:pPr>
        <w:spacing w:beforeLines="50"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w:t>
      </w:r>
      <w:r>
        <w:rPr>
          <w:rFonts w:hint="eastAsia" w:asciiTheme="minorEastAsia" w:hAnsiTheme="minorEastAsia" w:eastAsiaTheme="minorEastAsia"/>
          <w:bCs/>
          <w:sz w:val="24"/>
          <w:szCs w:val="24"/>
          <w:lang w:eastAsia="zh-CN"/>
        </w:rPr>
        <w:t>合肥市建设工程监测中心招标采购管理办法</w:t>
      </w:r>
      <w:r>
        <w:rPr>
          <w:rFonts w:hint="eastAsia" w:asciiTheme="minorEastAsia" w:hAnsiTheme="minorEastAsia" w:eastAsiaTheme="minorEastAsia"/>
          <w:bCs/>
          <w:sz w:val="24"/>
          <w:szCs w:val="24"/>
        </w:rPr>
        <w:t>》的规定，本招标项目已具备招标条件，现对本项目进行公开招标，择优选定承包人。</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一、招标单位：合肥市建设工程监测中心有限责任公司 </w:t>
      </w:r>
    </w:p>
    <w:p>
      <w:pPr>
        <w:spacing w:line="360" w:lineRule="auto"/>
        <w:ind w:right="-906" w:rightChars="-412"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二、项目名称：合肥市建设工程监测中心管材实验室改造及办公楼外立面改造项目</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三、项目地址：合肥市包河区经济开发区大连路7号 </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四、项目编号：SY1200-1-0518</w:t>
      </w:r>
    </w:p>
    <w:p>
      <w:pPr>
        <w:spacing w:line="360" w:lineRule="auto"/>
        <w:ind w:firstLine="480"/>
        <w:rPr>
          <w:rFonts w:asciiTheme="minorEastAsia" w:hAnsiTheme="minorEastAsia" w:eastAsiaTheme="minorEastAsia"/>
          <w:bCs/>
          <w:sz w:val="24"/>
          <w:szCs w:val="24"/>
        </w:rPr>
      </w:pPr>
      <w:r>
        <w:rPr>
          <w:rFonts w:hint="eastAsia" w:cs="宋体" w:asciiTheme="minorEastAsia" w:hAnsiTheme="minorEastAsia" w:eastAsiaTheme="minorEastAsia"/>
          <w:bCs/>
          <w:sz w:val="24"/>
          <w:szCs w:val="24"/>
        </w:rPr>
        <w:t>五、</w:t>
      </w:r>
      <w:r>
        <w:rPr>
          <w:rFonts w:cs="宋体" w:asciiTheme="minorEastAsia" w:hAnsiTheme="minorEastAsia" w:eastAsiaTheme="minorEastAsia"/>
          <w:bCs/>
          <w:sz w:val="24"/>
          <w:szCs w:val="24"/>
        </w:rPr>
        <w:t>资金来源:</w:t>
      </w:r>
      <w:r>
        <w:rPr>
          <w:rFonts w:hint="eastAsia" w:cs="宋体" w:asciiTheme="minorEastAsia" w:hAnsiTheme="minorEastAsia" w:eastAsiaTheme="minorEastAsia"/>
          <w:bCs/>
          <w:sz w:val="24"/>
          <w:szCs w:val="24"/>
        </w:rPr>
        <w:t xml:space="preserve"> </w:t>
      </w:r>
      <w:r>
        <w:rPr>
          <w:rFonts w:cs="宋体" w:asciiTheme="minorEastAsia" w:hAnsiTheme="minorEastAsia" w:eastAsiaTheme="minorEastAsia"/>
          <w:bCs/>
          <w:sz w:val="24"/>
          <w:szCs w:val="24"/>
        </w:rPr>
        <w:t>自筹,已落实。</w:t>
      </w:r>
    </w:p>
    <w:p>
      <w:pPr>
        <w:spacing w:line="360" w:lineRule="auto"/>
        <w:ind w:firstLine="480"/>
        <w:rPr>
          <w:rFonts w:asciiTheme="minorEastAsia" w:hAnsiTheme="minorEastAsia" w:eastAsiaTheme="minorEastAsia"/>
          <w:bCs/>
          <w:sz w:val="24"/>
          <w:szCs w:val="24"/>
        </w:rPr>
      </w:pPr>
      <w:r>
        <w:rPr>
          <w:rFonts w:hint="eastAsia" w:cs="宋体" w:asciiTheme="minorEastAsia" w:hAnsiTheme="minorEastAsia" w:eastAsiaTheme="minorEastAsia"/>
          <w:bCs/>
          <w:sz w:val="24"/>
          <w:szCs w:val="24"/>
        </w:rPr>
        <w:t>六、</w:t>
      </w:r>
      <w:r>
        <w:rPr>
          <w:rFonts w:cs="宋体" w:asciiTheme="minorEastAsia" w:hAnsiTheme="minorEastAsia" w:eastAsiaTheme="minorEastAsia"/>
          <w:bCs/>
          <w:sz w:val="24"/>
          <w:szCs w:val="24"/>
        </w:rPr>
        <w:t>标段划分:</w:t>
      </w:r>
      <w:r>
        <w:rPr>
          <w:rFonts w:hint="eastAsia" w:cs="宋体" w:asciiTheme="minorEastAsia" w:hAnsiTheme="minorEastAsia" w:eastAsiaTheme="minorEastAsia"/>
          <w:bCs/>
          <w:sz w:val="24"/>
          <w:szCs w:val="24"/>
        </w:rPr>
        <w:t xml:space="preserve"> </w:t>
      </w:r>
      <w:r>
        <w:rPr>
          <w:rFonts w:cs="宋体" w:asciiTheme="minorEastAsia" w:hAnsiTheme="minorEastAsia" w:eastAsiaTheme="minorEastAsia"/>
          <w:bCs/>
          <w:sz w:val="24"/>
          <w:szCs w:val="24"/>
        </w:rPr>
        <w:t>本项目共一标段</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七、最高投标限价（招标控制价）:</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lang w:val="en-US" w:eastAsia="zh-CN"/>
        </w:rPr>
        <w:t>98000</w:t>
      </w:r>
      <w:bookmarkStart w:id="0" w:name="_GoBack"/>
      <w:bookmarkEnd w:id="0"/>
      <w:r>
        <w:rPr>
          <w:rFonts w:hint="eastAsia" w:asciiTheme="minorEastAsia" w:hAnsiTheme="minorEastAsia" w:eastAsiaTheme="minorEastAsia"/>
          <w:bCs/>
          <w:sz w:val="24"/>
          <w:szCs w:val="24"/>
          <w:u w:val="single"/>
        </w:rPr>
        <w:t xml:space="preserve">.00   </w:t>
      </w:r>
      <w:r>
        <w:rPr>
          <w:rFonts w:hint="eastAsia" w:asciiTheme="minorEastAsia" w:hAnsiTheme="minorEastAsia" w:eastAsiaTheme="minorEastAsia"/>
          <w:bCs/>
          <w:sz w:val="24"/>
          <w:szCs w:val="24"/>
        </w:rPr>
        <w:t>元</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八、项目概况：现单位即对</w:t>
      </w:r>
      <w:r>
        <w:rPr>
          <w:rFonts w:hint="eastAsia" w:asciiTheme="minorEastAsia" w:hAnsiTheme="minorEastAsia" w:eastAsiaTheme="minorEastAsia"/>
          <w:bCs/>
          <w:sz w:val="24"/>
          <w:szCs w:val="24"/>
          <w:lang w:eastAsia="zh-CN"/>
        </w:rPr>
        <w:t>原</w:t>
      </w:r>
      <w:r>
        <w:rPr>
          <w:rFonts w:hint="eastAsia" w:asciiTheme="minorEastAsia" w:hAnsiTheme="minorEastAsia" w:eastAsiaTheme="minorEastAsia"/>
          <w:bCs/>
          <w:sz w:val="24"/>
          <w:szCs w:val="24"/>
        </w:rPr>
        <w:t>一楼男女卫生间改造设置为</w:t>
      </w:r>
      <w:r>
        <w:rPr>
          <w:rFonts w:hint="eastAsia" w:asciiTheme="minorEastAsia" w:hAnsiTheme="minorEastAsia" w:eastAsiaTheme="minorEastAsia"/>
          <w:bCs/>
          <w:sz w:val="24"/>
          <w:szCs w:val="24"/>
          <w:lang w:eastAsia="zh-CN"/>
        </w:rPr>
        <w:t>管材试</w:t>
      </w:r>
      <w:r>
        <w:rPr>
          <w:rFonts w:hint="eastAsia" w:asciiTheme="minorEastAsia" w:hAnsiTheme="minorEastAsia" w:eastAsiaTheme="minorEastAsia"/>
          <w:bCs/>
          <w:sz w:val="24"/>
          <w:szCs w:val="24"/>
        </w:rPr>
        <w:t>验室</w:t>
      </w:r>
      <w:r>
        <w:rPr>
          <w:rFonts w:hint="eastAsia" w:asciiTheme="minorEastAsia" w:hAnsiTheme="minorEastAsia" w:eastAsiaTheme="minorEastAsia"/>
          <w:bCs/>
          <w:sz w:val="24"/>
          <w:szCs w:val="24"/>
          <w:lang w:eastAsia="zh-CN"/>
        </w:rPr>
        <w:t>以及对办公楼外立面走廊墙面进行维修改造</w:t>
      </w:r>
      <w:r>
        <w:rPr>
          <w:rFonts w:hint="eastAsia" w:asciiTheme="minorEastAsia" w:hAnsiTheme="minorEastAsia" w:eastAsiaTheme="minorEastAsia"/>
          <w:bCs/>
          <w:sz w:val="24"/>
          <w:szCs w:val="24"/>
        </w:rPr>
        <w:t>。卫生间总面55平方米；走廊200平方米。</w:t>
      </w:r>
      <w:r>
        <w:rPr>
          <w:rFonts w:hint="eastAsia" w:asciiTheme="minorEastAsia" w:hAnsiTheme="minorEastAsia" w:eastAsiaTheme="minorEastAsia"/>
          <w:bCs/>
          <w:sz w:val="24"/>
          <w:szCs w:val="24"/>
          <w:lang w:eastAsia="zh-CN"/>
        </w:rPr>
        <w:t>原卫生间砖隔墙及内部设施拆除；塑胶地板及水泥墙面抹灰；吊顶及电气线路改造；办公楼外立面走廊雨棚安装及墙面修补等</w:t>
      </w:r>
      <w:r>
        <w:rPr>
          <w:rFonts w:hint="eastAsia" w:asciiTheme="minorEastAsia" w:hAnsiTheme="minorEastAsia" w:eastAsiaTheme="minorEastAsia"/>
          <w:bCs/>
          <w:sz w:val="24"/>
          <w:szCs w:val="24"/>
        </w:rPr>
        <w:t>。详细施工内容见《工程量清单》</w:t>
      </w:r>
    </w:p>
    <w:p>
      <w:pPr>
        <w:spacing w:line="360" w:lineRule="auto"/>
        <w:ind w:firstLine="480"/>
        <w:rPr>
          <w:rFonts w:asciiTheme="minorEastAsia" w:hAnsiTheme="minorEastAsia" w:eastAsiaTheme="minorEastAsia"/>
          <w:bCs/>
          <w:sz w:val="24"/>
          <w:szCs w:val="24"/>
        </w:rPr>
      </w:pPr>
    </w:p>
    <w:p>
      <w:pPr>
        <w:spacing w:line="360" w:lineRule="auto"/>
        <w:ind w:firstLine="480"/>
        <w:rPr>
          <w:rFonts w:asciiTheme="minorEastAsia" w:hAnsiTheme="minorEastAsia" w:eastAsiaTheme="minorEastAsia"/>
          <w:bCs/>
          <w:sz w:val="24"/>
          <w:szCs w:val="24"/>
        </w:rPr>
      </w:pPr>
    </w:p>
    <w:p>
      <w:pPr>
        <w:spacing w:line="360" w:lineRule="auto"/>
        <w:ind w:firstLine="480"/>
        <w:rPr>
          <w:rFonts w:asciiTheme="minorEastAsia" w:hAnsiTheme="minorEastAsia" w:eastAsiaTheme="minorEastAsia"/>
          <w:bCs/>
          <w:sz w:val="24"/>
          <w:szCs w:val="24"/>
        </w:rPr>
      </w:pPr>
    </w:p>
    <w:p>
      <w:pPr>
        <w:spacing w:line="360" w:lineRule="auto"/>
        <w:ind w:firstLine="480"/>
        <w:rPr>
          <w:rFonts w:asciiTheme="minorEastAsia" w:hAnsiTheme="minorEastAsia" w:eastAsiaTheme="minorEastAsia"/>
          <w:bCs/>
          <w:sz w:val="24"/>
          <w:szCs w:val="24"/>
        </w:rPr>
      </w:pPr>
    </w:p>
    <w:p>
      <w:pPr>
        <w:spacing w:line="360" w:lineRule="auto"/>
        <w:ind w:firstLine="480"/>
        <w:rPr>
          <w:rFonts w:asciiTheme="minorEastAsia" w:hAnsiTheme="minorEastAsia" w:eastAsiaTheme="minorEastAsia"/>
          <w:bCs/>
          <w:sz w:val="24"/>
          <w:szCs w:val="24"/>
        </w:rPr>
      </w:pPr>
    </w:p>
    <w:p>
      <w:pPr>
        <w:spacing w:line="360" w:lineRule="auto"/>
        <w:ind w:firstLine="480"/>
        <w:rPr>
          <w:rFonts w:asciiTheme="minorEastAsia" w:hAnsiTheme="minorEastAsia" w:eastAsiaTheme="minorEastAsia"/>
          <w:bCs/>
          <w:sz w:val="24"/>
          <w:szCs w:val="24"/>
        </w:rPr>
      </w:pPr>
    </w:p>
    <w:p>
      <w:pPr>
        <w:spacing w:line="360" w:lineRule="auto"/>
        <w:ind w:firstLine="480"/>
      </w:pPr>
      <w:r>
        <w:rPr>
          <w:rFonts w:hint="eastAsia" w:asciiTheme="minorEastAsia" w:hAnsiTheme="minorEastAsia" w:eastAsiaTheme="minorEastAsia"/>
          <w:bCs/>
          <w:sz w:val="24"/>
          <w:szCs w:val="24"/>
        </w:rPr>
        <w:t>九、工程量清单</w:t>
      </w:r>
    </w:p>
    <w:tbl>
      <w:tblPr>
        <w:tblStyle w:val="6"/>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3118"/>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09" w:type="dxa"/>
            <w:vAlign w:val="center"/>
          </w:tcPr>
          <w:p>
            <w:pPr>
              <w:spacing w:after="0" w:line="220" w:lineRule="atLeas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序号</w:t>
            </w:r>
          </w:p>
        </w:tc>
        <w:tc>
          <w:tcPr>
            <w:tcW w:w="1985" w:type="dxa"/>
            <w:vAlign w:val="center"/>
          </w:tcPr>
          <w:p>
            <w:pPr>
              <w:spacing w:after="0" w:line="220" w:lineRule="atLeas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项目名称</w:t>
            </w:r>
          </w:p>
        </w:tc>
        <w:tc>
          <w:tcPr>
            <w:tcW w:w="3118" w:type="dxa"/>
            <w:vAlign w:val="center"/>
          </w:tcPr>
          <w:p>
            <w:pPr>
              <w:spacing w:after="0" w:line="220" w:lineRule="atLeas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项目特征及工作内容</w:t>
            </w:r>
          </w:p>
        </w:tc>
        <w:tc>
          <w:tcPr>
            <w:tcW w:w="1418" w:type="dxa"/>
            <w:vAlign w:val="center"/>
          </w:tcPr>
          <w:p>
            <w:pPr>
              <w:spacing w:after="0" w:line="220" w:lineRule="atLeas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计量单位</w:t>
            </w:r>
          </w:p>
        </w:tc>
        <w:tc>
          <w:tcPr>
            <w:tcW w:w="1417" w:type="dxa"/>
            <w:vAlign w:val="center"/>
          </w:tcPr>
          <w:p>
            <w:pPr>
              <w:spacing w:after="0" w:line="220" w:lineRule="atLeas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工程数量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砖墙拆除</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240mm厚砖墙拆除，垃圾清运</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瓷砖铲除</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地面瓷砖铲除，铲至建筑混凝土面层，垃圾清运</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开门洞</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240mm厚实心砖墙拆除，门边口垂直切割整齐</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项</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其他项拆除</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卫生间蹲便地台；木隔断；木门；小便池及洗手台。垃圾清运</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项</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腻子乳胶漆铲除</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墙面、顶面原腻子基层铲除，铲除至原砂浆层</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368.35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901胶水</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墙面、顶面901胶水满墙滚涂两遍</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368.35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墙顶面腻子</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墙面、顶面外墙专用腻子批刮两遍，顺直打磨平整；局部开裂处挂网</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368.35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乳胶漆饰面（外墙漆）</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墙面、顶面外墙专用乳胶漆滚刷两遍</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368.35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9</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硅酸钙板吊顶</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600mm*600mm硅酸钙板超水平吊顶，高度依顶面管道最高点</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LED灯具</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600mm*600mmLED直发光照明灯具，功率80W</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只</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11</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墙面水泥找补修复</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原墙面拆除致交接面凹凸不平处采用1：3配合比水泥砂浆抹灰找平</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混凝土地坪</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水泥砂浆小石子配合比1：2：3搅拌均匀超水平找平地面，高度6公分</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13</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混凝土面层收光</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水泥砂浆配合比1：1搅拌均匀地面抹光</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14</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照明、电路改造</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220v强电、380v强电、照明系统，电线规格均按4平方</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m</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15</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玻璃隔断（含对开门）</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彩铝方管框架，专用内扣线条，8mm钢化单玻；含对开门及锁具、把手</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项</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16</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玻璃隔断</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彩铝方管框架，专用内扣线条，8mm钢化单玻</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项</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17</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阻燃防火板包管道</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木龙骨框架，阻燃防火多层衬底</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18</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铝塑板饰面干挂</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5mm熟料铝塑板干挂，拼接缝预留3mm，白色玻璃胶收边</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19</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钢化玻璃</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12mm钢化玻璃顶棚，加工预留支撑口</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玻璃支撑柱</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焊接专用玻璃支撑柱</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只</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21</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固定钢板</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焊接方钢固定面钢板</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只</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22</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方钢</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120mm*120mm方钢框架</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m</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23</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人工草皮</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绿色（加厚型）人工草皮平铺</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24</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伸缩遮阳布</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定制伸缩型布艺雨棚</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项</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25</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防锈漆（一遍）</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方钢防锈油漆涂刷两遍</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29.58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26</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瓷白漆（两遍）</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方钢瓷白油漆饰面两遍</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29.58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27</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防锈处理</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方钢打磨抛光原方钢锈迹</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29.58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28</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自流平</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水泥自流平地面，找2cm高度泛水</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29</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塑胶地板</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3mm厚塑胶地板平铺地面</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m</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1985"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地柜安装</w:t>
            </w:r>
          </w:p>
        </w:tc>
        <w:tc>
          <w:tcPr>
            <w:tcW w:w="3118" w:type="dxa"/>
            <w:vAlign w:val="center"/>
          </w:tcPr>
          <w:p>
            <w:pPr>
              <w:spacing w:after="0"/>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2.0不锈钢台面安装，四周4.0四周不锈钢挡水条；双饰面柜体及柜门安装</w:t>
            </w:r>
          </w:p>
        </w:tc>
        <w:tc>
          <w:tcPr>
            <w:tcW w:w="1418"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w:t>
            </w:r>
          </w:p>
        </w:tc>
        <w:tc>
          <w:tcPr>
            <w:tcW w:w="1417" w:type="dxa"/>
            <w:vAlign w:val="center"/>
          </w:tcPr>
          <w:p>
            <w:pPr>
              <w:spacing w:after="0"/>
              <w:jc w:val="center"/>
              <w:rPr>
                <w:rFonts w:cs="Tahoma" w:asciiTheme="minorEastAsia" w:hAnsiTheme="minorEastAsia" w:eastAsiaTheme="minorEastAsia"/>
                <w:color w:val="000000" w:themeColor="text1"/>
                <w:sz w:val="21"/>
                <w:szCs w:val="21"/>
              </w:rPr>
            </w:pPr>
            <w:r>
              <w:rPr>
                <w:rFonts w:hint="eastAsia" w:cs="Tahoma" w:asciiTheme="minorEastAsia" w:hAnsiTheme="minorEastAsia" w:eastAsiaTheme="minorEastAsia"/>
                <w:color w:val="000000" w:themeColor="text1"/>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31</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玻璃隔断维修</w:t>
            </w:r>
          </w:p>
        </w:tc>
        <w:tc>
          <w:tcPr>
            <w:tcW w:w="3118"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玻璃隔断拆装维修，人工费，辅材费</w:t>
            </w:r>
          </w:p>
        </w:tc>
        <w:tc>
          <w:tcPr>
            <w:tcW w:w="1418" w:type="dxa"/>
            <w:vAlign w:val="center"/>
          </w:tcPr>
          <w:p>
            <w:pPr>
              <w:spacing w:after="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项</w:t>
            </w:r>
          </w:p>
        </w:tc>
        <w:tc>
          <w:tcPr>
            <w:tcW w:w="1417" w:type="dxa"/>
            <w:vAlign w:val="center"/>
          </w:tcPr>
          <w:p>
            <w:pPr>
              <w:spacing w:after="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bottom"/>
          </w:tcPr>
          <w:p>
            <w:pPr>
              <w:spacing w:after="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32</w:t>
            </w:r>
          </w:p>
        </w:tc>
        <w:tc>
          <w:tcPr>
            <w:tcW w:w="1985"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绿化维护</w:t>
            </w:r>
          </w:p>
        </w:tc>
        <w:tc>
          <w:tcPr>
            <w:tcW w:w="3118" w:type="dxa"/>
            <w:vAlign w:val="center"/>
          </w:tcPr>
          <w:p>
            <w:pPr>
              <w:spacing w:after="0"/>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草皮修剪，花木修剪</w:t>
            </w:r>
          </w:p>
        </w:tc>
        <w:tc>
          <w:tcPr>
            <w:tcW w:w="1418" w:type="dxa"/>
            <w:vAlign w:val="center"/>
          </w:tcPr>
          <w:p>
            <w:pPr>
              <w:spacing w:after="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项</w:t>
            </w:r>
          </w:p>
        </w:tc>
        <w:tc>
          <w:tcPr>
            <w:tcW w:w="1417" w:type="dxa"/>
            <w:vAlign w:val="center"/>
          </w:tcPr>
          <w:p>
            <w:pPr>
              <w:spacing w:after="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1</w:t>
            </w:r>
          </w:p>
        </w:tc>
      </w:tr>
    </w:tbl>
    <w:p>
      <w:pPr>
        <w:spacing w:line="360" w:lineRule="auto"/>
        <w:ind w:firstLine="480"/>
        <w:rPr>
          <w:rFonts w:asciiTheme="minorEastAsia" w:hAnsiTheme="minorEastAsia" w:eastAsiaTheme="minorEastAsia"/>
          <w:bCs/>
          <w:sz w:val="24"/>
          <w:szCs w:val="24"/>
        </w:rPr>
      </w:pP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十、项目</w:t>
      </w:r>
      <w:r>
        <w:rPr>
          <w:rFonts w:hint="eastAsia" w:asciiTheme="minorEastAsia" w:hAnsiTheme="minorEastAsia" w:eastAsiaTheme="minorEastAsia"/>
          <w:bCs/>
          <w:sz w:val="24"/>
          <w:szCs w:val="24"/>
          <w:lang w:eastAsia="zh-CN"/>
        </w:rPr>
        <w:t>工程</w:t>
      </w:r>
      <w:r>
        <w:rPr>
          <w:rFonts w:hint="eastAsia" w:asciiTheme="minorEastAsia" w:hAnsiTheme="minorEastAsia" w:eastAsiaTheme="minorEastAsia"/>
          <w:bCs/>
          <w:sz w:val="24"/>
          <w:szCs w:val="24"/>
        </w:rPr>
        <w:t>期限</w:t>
      </w:r>
    </w:p>
    <w:p>
      <w:pPr>
        <w:spacing w:line="360" w:lineRule="auto"/>
        <w:ind w:firstLine="960" w:firstLineChars="400"/>
        <w:rPr>
          <w:rFonts w:asciiTheme="minorEastAsia" w:hAnsiTheme="minorEastAsia" w:eastAsiaTheme="minorEastAsia"/>
          <w:bCs/>
          <w:sz w:val="24"/>
          <w:szCs w:val="24"/>
        </w:rPr>
      </w:pPr>
      <w:r>
        <w:rPr>
          <w:rFonts w:hint="eastAsia" w:asciiTheme="minorEastAsia" w:hAnsiTheme="minorEastAsia" w:eastAsiaTheme="minorEastAsia"/>
          <w:bCs/>
          <w:sz w:val="24"/>
          <w:szCs w:val="24"/>
          <w:lang w:eastAsia="zh-CN"/>
        </w:rPr>
        <w:t>工程</w:t>
      </w:r>
      <w:r>
        <w:rPr>
          <w:rFonts w:hint="eastAsia" w:asciiTheme="minorEastAsia" w:hAnsiTheme="minorEastAsia" w:eastAsiaTheme="minorEastAsia"/>
          <w:bCs/>
          <w:sz w:val="24"/>
          <w:szCs w:val="24"/>
        </w:rPr>
        <w:t>期限为12天（合同签订日起）</w:t>
      </w:r>
    </w:p>
    <w:p>
      <w:pPr>
        <w:spacing w:line="360" w:lineRule="auto"/>
        <w:ind w:left="492"/>
        <w:rPr>
          <w:rFonts w:asciiTheme="minorEastAsia" w:hAnsiTheme="minorEastAsia" w:eastAsiaTheme="minorEastAsia"/>
          <w:bCs/>
          <w:sz w:val="24"/>
          <w:szCs w:val="24"/>
        </w:rPr>
      </w:pPr>
      <w:r>
        <w:rPr>
          <w:rFonts w:hint="eastAsia" w:asciiTheme="minorEastAsia" w:hAnsiTheme="minorEastAsia" w:eastAsiaTheme="minorEastAsia"/>
          <w:bCs/>
          <w:sz w:val="24"/>
          <w:szCs w:val="24"/>
        </w:rPr>
        <w:t>十一、踏勘现场</w:t>
      </w:r>
    </w:p>
    <w:p>
      <w:pPr>
        <w:spacing w:line="360" w:lineRule="auto"/>
        <w:ind w:left="440" w:leftChars="200" w:firstLine="439" w:firstLineChars="183"/>
        <w:rPr>
          <w:rFonts w:asciiTheme="minorEastAsia" w:hAnsiTheme="minorEastAsia" w:eastAsiaTheme="minorEastAsia"/>
          <w:bCs/>
          <w:sz w:val="24"/>
          <w:szCs w:val="24"/>
        </w:rPr>
      </w:pPr>
      <w:r>
        <w:rPr>
          <w:rFonts w:hint="eastAsia" w:asciiTheme="minorEastAsia" w:hAnsiTheme="minorEastAsia" w:eastAsiaTheme="minorEastAsia"/>
          <w:bCs/>
          <w:sz w:val="24"/>
          <w:szCs w:val="24"/>
        </w:rPr>
        <w:t>1.本工程招标人不组织各投标人踏勘现场，由各投标人自行踏勘，招标人予以支持。</w:t>
      </w:r>
    </w:p>
    <w:p>
      <w:pPr>
        <w:spacing w:line="360" w:lineRule="auto"/>
        <w:ind w:left="440" w:lef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2.投标人自行对工程现场及周围环境进行踏勘，以便投标人获取有关编制投标文件和签署合同所需的所有资料。无论投标人是否踏勘过现场，均被认为在递交投标文件之前已经踏勘现场，对本合同项目的风险和义务已经十分了解，并在其投标文件中以充分考虑了现场和环境条件。踏勘现场所发生的费用有投标人担保。</w:t>
      </w:r>
    </w:p>
    <w:p>
      <w:pPr>
        <w:spacing w:line="360" w:lineRule="auto"/>
        <w:ind w:left="502" w:leftChars="228"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3.招标人向投标人提供的有关现场的资料和数据，是招标人现有的能使投标人利用的资料。招标人对投标人由此做出推论、理解和结论概不负责。</w:t>
      </w:r>
    </w:p>
    <w:p>
      <w:pPr>
        <w:spacing w:line="360" w:lineRule="auto"/>
        <w:ind w:left="502" w:leftChars="228"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4.投标人及其人员经过招标人的允许，可因踏勘目的进入招标人的工程现场，但投标人及其人员不得因此使招标人及其人员承担有关的责任和蒙受损失。投标人应对此次踏勘现场而造成的死亡、人身伤害、财产损失、损害以及任何其他损失、损害和引起的费用和开支承担责任。</w:t>
      </w:r>
    </w:p>
    <w:p>
      <w:pPr>
        <w:spacing w:line="360" w:lineRule="auto"/>
        <w:ind w:left="502" w:leftChars="228"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5.如果投标人认为需要再次进行现场踏勘，招标人将尽可能予以支持，但所发生的费用由投标人承担。</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十二、工程质量</w:t>
      </w:r>
    </w:p>
    <w:p>
      <w:pPr>
        <w:spacing w:line="360" w:lineRule="auto"/>
        <w:ind w:left="440" w:lef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确保本工程项目质量应达到符合国家标准GB50210-2001《建筑装饰装修工程质量验收规范》</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十三、项目质保</w:t>
      </w:r>
    </w:p>
    <w:p>
      <w:pPr>
        <w:tabs>
          <w:tab w:val="left" w:pos="885"/>
        </w:tabs>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ab/>
      </w:r>
      <w:r>
        <w:rPr>
          <w:rFonts w:hint="eastAsia" w:asciiTheme="minorEastAsia" w:hAnsiTheme="minorEastAsia" w:eastAsiaTheme="minorEastAsia"/>
          <w:bCs/>
          <w:sz w:val="24"/>
          <w:szCs w:val="24"/>
        </w:rPr>
        <w:t>项目质保期为1年，自同签订日起</w:t>
      </w:r>
    </w:p>
    <w:p>
      <w:pPr>
        <w:tabs>
          <w:tab w:val="left" w:pos="885"/>
        </w:tabs>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十四、投标人资格要求</w:t>
      </w:r>
    </w:p>
    <w:p>
      <w:pPr>
        <w:spacing w:line="360" w:lineRule="auto"/>
        <w:ind w:firstLine="919" w:firstLineChars="383"/>
        <w:rPr>
          <w:rFonts w:asciiTheme="minorEastAsia" w:hAnsiTheme="minorEastAsia" w:eastAsiaTheme="minorEastAsia"/>
          <w:bCs/>
          <w:sz w:val="24"/>
          <w:szCs w:val="24"/>
        </w:rPr>
      </w:pPr>
      <w:r>
        <w:rPr>
          <w:rFonts w:hint="eastAsia" w:asciiTheme="minorEastAsia" w:hAnsiTheme="minorEastAsia" w:eastAsiaTheme="minorEastAsia"/>
          <w:bCs/>
          <w:sz w:val="24"/>
          <w:szCs w:val="24"/>
        </w:rPr>
        <w:t>具有独立法人资格，能够独立承担民事责任能力的装饰装潢事业单位</w:t>
      </w:r>
    </w:p>
    <w:p>
      <w:pPr>
        <w:spacing w:line="360" w:lineRule="auto"/>
        <w:ind w:firstLine="919" w:firstLineChars="383"/>
        <w:rPr>
          <w:rFonts w:asciiTheme="minorEastAsia" w:hAnsiTheme="minorEastAsia" w:eastAsiaTheme="minorEastAsia"/>
          <w:bCs/>
          <w:sz w:val="24"/>
          <w:szCs w:val="24"/>
        </w:rPr>
      </w:pPr>
      <w:r>
        <w:rPr>
          <w:rFonts w:hint="eastAsia" w:asciiTheme="minorEastAsia" w:hAnsiTheme="minorEastAsia" w:eastAsiaTheme="minorEastAsia"/>
          <w:bCs/>
          <w:sz w:val="24"/>
          <w:szCs w:val="24"/>
        </w:rPr>
        <w:t>合法且在有效期内营业执照</w:t>
      </w:r>
    </w:p>
    <w:p>
      <w:pPr>
        <w:spacing w:line="360" w:lineRule="auto"/>
        <w:ind w:firstLine="919" w:firstLineChars="383"/>
        <w:rPr>
          <w:rFonts w:asciiTheme="minorEastAsia" w:hAnsiTheme="minorEastAsia" w:eastAsiaTheme="minorEastAsia"/>
          <w:bCs/>
          <w:sz w:val="24"/>
          <w:szCs w:val="24"/>
        </w:rPr>
      </w:pPr>
      <w:r>
        <w:rPr>
          <w:rFonts w:hint="eastAsia" w:asciiTheme="minorEastAsia" w:hAnsiTheme="minorEastAsia" w:eastAsiaTheme="minorEastAsia"/>
          <w:bCs/>
          <w:sz w:val="24"/>
          <w:szCs w:val="24"/>
        </w:rPr>
        <w:t>合法且在有效期内安全施工许可证</w:t>
      </w:r>
    </w:p>
    <w:p>
      <w:pPr>
        <w:spacing w:line="360" w:lineRule="auto"/>
        <w:ind w:firstLine="919" w:firstLineChars="383"/>
        <w:rPr>
          <w:rFonts w:asciiTheme="minorEastAsia" w:hAnsiTheme="minorEastAsia" w:eastAsiaTheme="minorEastAsia"/>
          <w:bCs/>
          <w:sz w:val="24"/>
          <w:szCs w:val="24"/>
        </w:rPr>
      </w:pPr>
      <w:r>
        <w:rPr>
          <w:rFonts w:hint="eastAsia" w:asciiTheme="minorEastAsia" w:hAnsiTheme="minorEastAsia" w:eastAsiaTheme="minorEastAsia"/>
          <w:bCs/>
          <w:sz w:val="24"/>
          <w:szCs w:val="24"/>
        </w:rPr>
        <w:t>装饰装潢企业资质证书或施工劳务不分等级证书</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十五、承包方式</w:t>
      </w:r>
    </w:p>
    <w:p>
      <w:pPr>
        <w:spacing w:line="360" w:lineRule="auto"/>
        <w:ind w:left="562"/>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包施工、包材料、包工期、包质量、包安全、包文明施工</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十六、承包合同方式</w:t>
      </w:r>
    </w:p>
    <w:p>
      <w:pPr>
        <w:spacing w:line="360" w:lineRule="auto"/>
        <w:ind w:firstLine="960" w:firstLineChars="400"/>
        <w:rPr>
          <w:rFonts w:asciiTheme="minorEastAsia" w:hAnsiTheme="minorEastAsia" w:eastAsiaTheme="minorEastAsia"/>
          <w:bCs/>
          <w:sz w:val="24"/>
          <w:szCs w:val="24"/>
        </w:rPr>
      </w:pPr>
      <w:r>
        <w:rPr>
          <w:rFonts w:hint="eastAsia" w:asciiTheme="minorEastAsia" w:hAnsiTheme="minorEastAsia" w:eastAsiaTheme="minorEastAsia"/>
          <w:bCs/>
          <w:sz w:val="24"/>
          <w:szCs w:val="24"/>
        </w:rPr>
        <w:t>综合单价合同</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十七、投标报价</w:t>
      </w:r>
    </w:p>
    <w:p>
      <w:pPr>
        <w:spacing w:line="360" w:lineRule="auto"/>
        <w:ind w:left="440" w:lef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1.报价方式：按 2018版安徽省建设工程计价依据编制,及省建标〔2017〕191号</w:t>
      </w:r>
    </w:p>
    <w:p>
      <w:pPr>
        <w:spacing w:line="360" w:lineRule="auto"/>
        <w:ind w:firstLine="960" w:firstLineChars="400"/>
        <w:rPr>
          <w:rFonts w:asciiTheme="minorEastAsia" w:hAnsiTheme="minorEastAsia" w:eastAsiaTheme="minorEastAsia"/>
          <w:bCs/>
          <w:sz w:val="24"/>
          <w:szCs w:val="24"/>
        </w:rPr>
      </w:pPr>
      <w:r>
        <w:rPr>
          <w:rFonts w:hint="eastAsia" w:asciiTheme="minorEastAsia" w:hAnsiTheme="minorEastAsia" w:eastAsiaTheme="minorEastAsia"/>
          <w:bCs/>
          <w:sz w:val="24"/>
          <w:szCs w:val="24"/>
        </w:rPr>
        <w:t>2.投标人应按 “工程量清单”的要求填写相应表格。</w:t>
      </w:r>
    </w:p>
    <w:p>
      <w:pPr>
        <w:spacing w:line="360" w:lineRule="auto"/>
        <w:ind w:left="440" w:lef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3.投标人在投标截止时间前修改投标函中的投标报价总额，应同时修改“已标价工程量清单”中的相应报价，投标报价总额为各分项金额之和。</w:t>
      </w:r>
    </w:p>
    <w:p>
      <w:pPr>
        <w:spacing w:line="360" w:lineRule="auto"/>
        <w:ind w:firstLine="960" w:firstLineChars="400"/>
        <w:rPr>
          <w:rFonts w:asciiTheme="minorEastAsia" w:hAnsiTheme="minorEastAsia" w:eastAsiaTheme="minorEastAsia"/>
          <w:bCs/>
          <w:sz w:val="24"/>
          <w:szCs w:val="24"/>
        </w:rPr>
      </w:pPr>
      <w:r>
        <w:rPr>
          <w:rFonts w:hint="eastAsia" w:asciiTheme="minorEastAsia" w:hAnsiTheme="minorEastAsia" w:eastAsiaTheme="minorEastAsia"/>
          <w:bCs/>
          <w:sz w:val="24"/>
          <w:szCs w:val="24"/>
        </w:rPr>
        <w:t>4.招标人设有控制价的，投标人的投标报价不得超过控制价。</w:t>
      </w:r>
    </w:p>
    <w:p>
      <w:pPr>
        <w:spacing w:line="360" w:lineRule="auto"/>
        <w:ind w:left="440" w:lef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5.本次评标采用有效最低价总价中位值法，即评标委员会遵循规定评标原则，对通过初步筛查的投标人的投标报价，按规定计算办法计算出有效值后，对高于或等于有效值的投标报价从低到高（不高于控制价）依次进行资格审查、商务标和技术标评审（若投标报价相同，按投标文件送达签到表的先后顺序排序），评审均通过的即为第一中标候选人。如投标人资格审查、商务标和技术标评审中任一项被判定为未通过评审，再按报价由低到高依次进行递补，按顺序依次评出第一中标候选人、第二中标候选人，如此类推定出中标候选人排名。有效投标人少于3家将从新招标。</w:t>
      </w:r>
    </w:p>
    <w:p>
      <w:pPr>
        <w:spacing w:line="360" w:lineRule="auto"/>
        <w:ind w:left="440" w:lef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6.排名第一的中标候选人将被确定为本工程的中标人。如果第一中标候选人放弃中标或者其他原因未能确定为中标人的，第二名中标候选人将替补为中标人，如此类推直至确定出本工程的中标候选人。如所有中标候选人均出现前款所列的情形，为招标失败，招标人依法从新招标。</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十八、付款方式</w:t>
      </w:r>
    </w:p>
    <w:p>
      <w:pPr>
        <w:spacing w:line="360" w:lineRule="auto"/>
        <w:ind w:left="562"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工程竣工验收合格</w:t>
      </w:r>
      <w:r>
        <w:rPr>
          <w:rFonts w:hint="eastAsia" w:asciiTheme="minorEastAsia" w:hAnsiTheme="minorEastAsia" w:eastAsiaTheme="minorEastAsia"/>
          <w:bCs/>
          <w:sz w:val="24"/>
          <w:szCs w:val="24"/>
          <w:lang w:eastAsia="zh-CN"/>
        </w:rPr>
        <w:t>且审计</w:t>
      </w:r>
      <w:r>
        <w:rPr>
          <w:rFonts w:hint="eastAsia" w:asciiTheme="minorEastAsia" w:hAnsiTheme="minorEastAsia" w:eastAsiaTheme="minorEastAsia"/>
          <w:bCs/>
          <w:sz w:val="24"/>
          <w:szCs w:val="24"/>
        </w:rPr>
        <w:t>后支付97%合同款，余3%合同款待质保期（1年）满无质量异议后付清。</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十九、投标截止及开标时间</w:t>
      </w:r>
    </w:p>
    <w:p>
      <w:pPr>
        <w:spacing w:line="360" w:lineRule="auto"/>
        <w:ind w:firstLine="170" w:firstLineChars="71"/>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1.投标时间</w:t>
      </w:r>
      <w:r>
        <w:rPr>
          <w:rFonts w:hint="eastAsia" w:asciiTheme="minorEastAsia" w:hAnsiTheme="minorEastAsia" w:eastAsiaTheme="minorEastAsia"/>
          <w:bCs/>
          <w:sz w:val="24"/>
          <w:szCs w:val="24"/>
          <w:u w:val="single"/>
        </w:rPr>
        <w:t xml:space="preserve">  2018   </w:t>
      </w:r>
      <w:r>
        <w:rPr>
          <w:rFonts w:hint="eastAsia"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05   </w:t>
      </w:r>
      <w:r>
        <w:rPr>
          <w:rFonts w:hint="eastAsia"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10   </w:t>
      </w:r>
      <w:r>
        <w:rPr>
          <w:rFonts w:hint="eastAsia" w:asciiTheme="minorEastAsia" w:hAnsiTheme="minorEastAsia" w:eastAsiaTheme="minorEastAsia"/>
          <w:bCs/>
          <w:sz w:val="24"/>
          <w:szCs w:val="24"/>
        </w:rPr>
        <w:t>日</w:t>
      </w:r>
    </w:p>
    <w:p>
      <w:pPr>
        <w:spacing w:line="360" w:lineRule="auto"/>
        <w:ind w:firstLine="170" w:firstLineChars="71"/>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2.开标时间</w:t>
      </w:r>
      <w:r>
        <w:rPr>
          <w:rFonts w:hint="eastAsia" w:asciiTheme="minorEastAsia" w:hAnsiTheme="minorEastAsia" w:eastAsiaTheme="minorEastAsia"/>
          <w:bCs/>
          <w:sz w:val="24"/>
          <w:szCs w:val="24"/>
          <w:u w:val="single"/>
        </w:rPr>
        <w:t xml:space="preserve">  2018   </w:t>
      </w:r>
      <w:r>
        <w:rPr>
          <w:rFonts w:hint="eastAsia"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05   </w:t>
      </w:r>
      <w:r>
        <w:rPr>
          <w:rFonts w:hint="eastAsia"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18   </w:t>
      </w:r>
      <w:r>
        <w:rPr>
          <w:rFonts w:hint="eastAsia" w:asciiTheme="minorEastAsia" w:hAnsiTheme="minorEastAsia" w:eastAsiaTheme="minorEastAsia"/>
          <w:bCs/>
          <w:sz w:val="24"/>
          <w:szCs w:val="24"/>
        </w:rPr>
        <w:t>日；下午15：30</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二十、投标费用</w:t>
      </w:r>
    </w:p>
    <w:p>
      <w:pPr>
        <w:spacing w:line="360" w:lineRule="auto"/>
        <w:ind w:left="440" w:lef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投标单位应承担其投标准备、踏勘现场、编制投标文件与递交投标文件所涉及的一切费用。</w:t>
      </w:r>
    </w:p>
    <w:p>
      <w:pPr>
        <w:spacing w:line="360" w:lineRule="auto"/>
        <w:ind w:left="492"/>
        <w:rPr>
          <w:rFonts w:asciiTheme="minorEastAsia" w:hAnsiTheme="minorEastAsia" w:eastAsiaTheme="minorEastAsia"/>
          <w:bCs/>
          <w:sz w:val="24"/>
          <w:szCs w:val="24"/>
        </w:rPr>
      </w:pPr>
      <w:r>
        <w:rPr>
          <w:rFonts w:hint="eastAsia" w:asciiTheme="minorEastAsia" w:hAnsiTheme="minorEastAsia" w:eastAsiaTheme="minorEastAsia"/>
          <w:bCs/>
          <w:sz w:val="24"/>
          <w:szCs w:val="24"/>
        </w:rPr>
        <w:t>二十一、 招标文件的澄清</w:t>
      </w:r>
    </w:p>
    <w:p>
      <w:pPr>
        <w:spacing w:line="360" w:lineRule="auto"/>
        <w:ind w:left="444" w:leftChars="202" w:firstLine="360" w:firstLineChars="150"/>
        <w:rPr>
          <w:rFonts w:asciiTheme="minorEastAsia" w:hAnsiTheme="minorEastAsia" w:eastAsiaTheme="minorEastAsia"/>
          <w:bCs/>
          <w:sz w:val="24"/>
          <w:szCs w:val="24"/>
        </w:rPr>
      </w:pPr>
      <w:r>
        <w:rPr>
          <w:rFonts w:hint="eastAsia" w:asciiTheme="minorEastAsia" w:hAnsiTheme="minorEastAsia" w:eastAsiaTheme="minorEastAsia"/>
          <w:bCs/>
          <w:sz w:val="24"/>
          <w:szCs w:val="24"/>
        </w:rPr>
        <w:t>投标单位在收到招标文件后，如有疑问需要澄清，应于2天内以书面形式向招标方提出，招标单位将以书面形式或在招标答疑会上予以解答，解答的内容以书面形式分发给所有获得招标文件的投标单位。</w:t>
      </w:r>
    </w:p>
    <w:p>
      <w:pPr>
        <w:spacing w:line="360" w:lineRule="auto"/>
        <w:ind w:left="492"/>
        <w:rPr>
          <w:rFonts w:asciiTheme="minorEastAsia" w:hAnsiTheme="minorEastAsia" w:eastAsiaTheme="minorEastAsia"/>
          <w:bCs/>
          <w:sz w:val="24"/>
          <w:szCs w:val="24"/>
        </w:rPr>
      </w:pPr>
      <w:r>
        <w:rPr>
          <w:rFonts w:hint="eastAsia" w:asciiTheme="minorEastAsia" w:hAnsiTheme="minorEastAsia" w:eastAsiaTheme="minorEastAsia"/>
          <w:bCs/>
          <w:sz w:val="24"/>
          <w:szCs w:val="24"/>
        </w:rPr>
        <w:t>二十二、 投标费用</w:t>
      </w:r>
    </w:p>
    <w:p>
      <w:pPr>
        <w:spacing w:line="360" w:lineRule="auto"/>
        <w:ind w:left="440" w:lef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1. 投标截止期时间2天前，招标单位都可能会以补充通知的方式修改招标文件。</w:t>
      </w:r>
    </w:p>
    <w:p>
      <w:pPr>
        <w:spacing w:line="360" w:lineRule="auto"/>
        <w:ind w:left="444" w:leftChars="202"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2. 补充通知以书面形式发给各投标单位；补充通知将作为招标文件的组成部分，具有与招标文件同等效力。</w:t>
      </w:r>
    </w:p>
    <w:p>
      <w:pPr>
        <w:spacing w:line="360" w:lineRule="auto"/>
        <w:ind w:left="444" w:leftChars="202" w:firstLine="458" w:firstLineChars="191"/>
        <w:rPr>
          <w:rFonts w:asciiTheme="minorEastAsia" w:hAnsiTheme="minorEastAsia" w:eastAsiaTheme="minorEastAsia"/>
          <w:bCs/>
          <w:sz w:val="24"/>
          <w:szCs w:val="24"/>
        </w:rPr>
      </w:pPr>
      <w:r>
        <w:rPr>
          <w:rFonts w:hint="eastAsia" w:asciiTheme="minorEastAsia" w:hAnsiTheme="minorEastAsia" w:eastAsiaTheme="minorEastAsia"/>
          <w:bCs/>
          <w:sz w:val="24"/>
          <w:szCs w:val="24"/>
        </w:rPr>
        <w:t>3. 为使投标单位在编制投标书时，将补充通知修改的内容考虑进去，招标单位可以酌情延长投标截止时间（具体时间将在补充通知中写明）。</w:t>
      </w:r>
    </w:p>
    <w:p>
      <w:pPr>
        <w:spacing w:line="360" w:lineRule="auto"/>
        <w:ind w:left="492"/>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二十三、投标文件的编制</w:t>
      </w:r>
    </w:p>
    <w:p>
      <w:pPr>
        <w:spacing w:line="360" w:lineRule="auto"/>
        <w:ind w:left="426"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1．投标单位应认真检查招标文件的内容是否齐全，如有遗漏请于接到招标文件后2日内向招标方索取，否则责任自负。同时应阅读招标文件所有的内容，未按招标文件要求编制的投标文件将被拒绝，或者视为废标。</w:t>
      </w:r>
    </w:p>
    <w:p>
      <w:pPr>
        <w:spacing w:line="360" w:lineRule="auto"/>
        <w:ind w:left="56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2．投标文件包括下列内容</w:t>
      </w:r>
    </w:p>
    <w:p>
      <w:pPr>
        <w:spacing w:line="360" w:lineRule="auto"/>
        <w:ind w:firstLine="1080" w:firstLineChars="450"/>
        <w:rPr>
          <w:rFonts w:asciiTheme="minorEastAsia" w:hAnsiTheme="minorEastAsia" w:eastAsiaTheme="minorEastAsia"/>
          <w:bCs/>
          <w:sz w:val="24"/>
          <w:szCs w:val="24"/>
        </w:rPr>
      </w:pPr>
      <w:r>
        <w:rPr>
          <w:rFonts w:hint="eastAsia" w:asciiTheme="minorEastAsia" w:hAnsiTheme="minorEastAsia" w:eastAsiaTheme="minorEastAsia"/>
          <w:bCs/>
          <w:sz w:val="24"/>
          <w:szCs w:val="24"/>
        </w:rPr>
        <w:t>（1）投标文件封面（自编，注明招标项目名称及招标编号）</w:t>
      </w:r>
    </w:p>
    <w:p>
      <w:pPr>
        <w:spacing w:line="360" w:lineRule="auto"/>
        <w:ind w:firstLine="1039" w:firstLineChars="433"/>
        <w:rPr>
          <w:rFonts w:asciiTheme="minorEastAsia" w:hAnsiTheme="minorEastAsia" w:eastAsiaTheme="minorEastAsia"/>
          <w:bCs/>
          <w:sz w:val="24"/>
          <w:szCs w:val="24"/>
        </w:rPr>
      </w:pPr>
      <w:r>
        <w:rPr>
          <w:rFonts w:hint="eastAsia" w:asciiTheme="minorEastAsia" w:hAnsiTheme="minorEastAsia" w:eastAsiaTheme="minorEastAsia"/>
          <w:bCs/>
          <w:sz w:val="24"/>
          <w:szCs w:val="24"/>
        </w:rPr>
        <w:t>（2）投标函（附件格式1）</w:t>
      </w:r>
    </w:p>
    <w:p>
      <w:pPr>
        <w:spacing w:line="360" w:lineRule="auto"/>
        <w:ind w:firstLine="1039" w:firstLineChars="433"/>
        <w:rPr>
          <w:rFonts w:asciiTheme="minorEastAsia" w:hAnsiTheme="minorEastAsia" w:eastAsiaTheme="minorEastAsia"/>
          <w:bCs/>
          <w:sz w:val="24"/>
          <w:szCs w:val="24"/>
        </w:rPr>
      </w:pPr>
      <w:r>
        <w:rPr>
          <w:rFonts w:hint="eastAsia" w:asciiTheme="minorEastAsia" w:hAnsiTheme="minorEastAsia" w:eastAsiaTheme="minorEastAsia"/>
          <w:bCs/>
          <w:sz w:val="24"/>
          <w:szCs w:val="24"/>
        </w:rPr>
        <w:t>（3）授权委托书（附件格式2）</w:t>
      </w:r>
    </w:p>
    <w:p>
      <w:pPr>
        <w:spacing w:line="360" w:lineRule="auto"/>
        <w:ind w:firstLine="1039" w:firstLineChars="433"/>
        <w:rPr>
          <w:rFonts w:asciiTheme="minorEastAsia" w:hAnsiTheme="minorEastAsia" w:eastAsiaTheme="minorEastAsia"/>
          <w:bCs/>
          <w:sz w:val="24"/>
          <w:szCs w:val="24"/>
        </w:rPr>
      </w:pPr>
      <w:r>
        <w:rPr>
          <w:rFonts w:hint="eastAsia" w:asciiTheme="minorEastAsia" w:hAnsiTheme="minorEastAsia" w:eastAsiaTheme="minorEastAsia"/>
          <w:bCs/>
          <w:sz w:val="24"/>
          <w:szCs w:val="24"/>
        </w:rPr>
        <w:t>（4）法定代表人身份证明（附件格式3）</w:t>
      </w:r>
    </w:p>
    <w:p>
      <w:pPr>
        <w:spacing w:line="360" w:lineRule="auto"/>
        <w:ind w:firstLine="1039" w:firstLineChars="433"/>
        <w:rPr>
          <w:rFonts w:asciiTheme="minorEastAsia" w:hAnsiTheme="minorEastAsia" w:eastAsiaTheme="minorEastAsia"/>
          <w:bCs/>
          <w:sz w:val="24"/>
          <w:szCs w:val="24"/>
        </w:rPr>
      </w:pPr>
      <w:r>
        <w:rPr>
          <w:rFonts w:hint="eastAsia" w:asciiTheme="minorEastAsia" w:hAnsiTheme="minorEastAsia" w:eastAsiaTheme="minorEastAsia"/>
          <w:bCs/>
          <w:sz w:val="24"/>
          <w:szCs w:val="24"/>
        </w:rPr>
        <w:t>（5）投标报价表（附件格式4）</w:t>
      </w:r>
    </w:p>
    <w:p>
      <w:pPr>
        <w:spacing w:line="360" w:lineRule="auto"/>
        <w:ind w:firstLine="1039" w:firstLineChars="433"/>
        <w:rPr>
          <w:rFonts w:asciiTheme="minorEastAsia" w:hAnsiTheme="minorEastAsia" w:eastAsiaTheme="minorEastAsia"/>
          <w:bCs/>
          <w:sz w:val="24"/>
          <w:szCs w:val="24"/>
        </w:rPr>
      </w:pPr>
      <w:r>
        <w:rPr>
          <w:rFonts w:hint="eastAsia" w:asciiTheme="minorEastAsia" w:hAnsiTheme="minorEastAsia" w:eastAsiaTheme="minorEastAsia"/>
          <w:bCs/>
          <w:sz w:val="24"/>
          <w:szCs w:val="24"/>
        </w:rPr>
        <w:t>（6）施工方案简述</w:t>
      </w:r>
    </w:p>
    <w:p>
      <w:pPr>
        <w:spacing w:line="360" w:lineRule="auto"/>
        <w:ind w:left="660" w:leftChars="300" w:firstLine="439" w:firstLineChars="183"/>
        <w:rPr>
          <w:rFonts w:asciiTheme="minorEastAsia" w:hAnsiTheme="minorEastAsia" w:eastAsiaTheme="minorEastAsia"/>
          <w:bCs/>
          <w:sz w:val="24"/>
          <w:szCs w:val="24"/>
        </w:rPr>
      </w:pPr>
      <w:r>
        <w:rPr>
          <w:rFonts w:hint="eastAsia" w:asciiTheme="minorEastAsia" w:hAnsiTheme="minorEastAsia" w:eastAsiaTheme="minorEastAsia"/>
          <w:bCs/>
          <w:sz w:val="24"/>
          <w:szCs w:val="24"/>
        </w:rPr>
        <w:t>（7）有关资质证明材料（包括法人代表资格证书或证明文件、企业营业执照、企业资质证书或劳务不分等级证书、安全许可证等）</w:t>
      </w:r>
    </w:p>
    <w:p>
      <w:pPr>
        <w:spacing w:line="360" w:lineRule="auto"/>
        <w:ind w:left="56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3．投标文件正本须用不能擦去的墨水书写或打印装订成册，并在封面上正确标明：“正本”，“副本”字样。</w:t>
      </w:r>
    </w:p>
    <w:p>
      <w:pPr>
        <w:spacing w:line="360" w:lineRule="auto"/>
        <w:ind w:left="56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4．全套投标文件应无修改和行间插字。如有修改，须在修改处加盖投标单位法人代表或其代理人的印鉴。</w:t>
      </w:r>
    </w:p>
    <w:p>
      <w:pPr>
        <w:spacing w:line="360" w:lineRule="auto"/>
        <w:ind w:left="492"/>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投标单位文件的密封和标志</w:t>
      </w:r>
    </w:p>
    <w:p>
      <w:pPr>
        <w:spacing w:line="360" w:lineRule="auto"/>
        <w:ind w:left="56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1．投标单位应将投标文件密封，并在封袋上正确标明 “正本”或“副本”字样。 </w:t>
      </w:r>
    </w:p>
    <w:p>
      <w:pPr>
        <w:spacing w:line="360" w:lineRule="auto"/>
        <w:ind w:left="56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2．所有封袋上都应写明工程名称，投标单位名称。</w:t>
      </w:r>
    </w:p>
    <w:p>
      <w:pPr>
        <w:spacing w:line="360" w:lineRule="auto"/>
        <w:ind w:left="56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3．所有投标文件必须在封袋骑缝处加盖单位公章和单位法定代表人或其委托代理人印鉴。</w:t>
      </w:r>
    </w:p>
    <w:p>
      <w:pPr>
        <w:spacing w:line="360" w:lineRule="auto"/>
        <w:ind w:left="56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4．如果投标单位未按上述规定提交，其投标文件将被拒绝，并原封退还给投标单位。</w:t>
      </w:r>
    </w:p>
    <w:p>
      <w:pPr>
        <w:spacing w:line="360" w:lineRule="auto"/>
        <w:ind w:left="56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5．投标文件正、副本不一致时，以正本为准。</w:t>
      </w:r>
    </w:p>
    <w:p>
      <w:pPr>
        <w:spacing w:line="360" w:lineRule="auto"/>
        <w:ind w:left="492"/>
        <w:rPr>
          <w:rFonts w:asciiTheme="minorEastAsia" w:hAnsiTheme="minorEastAsia" w:eastAsiaTheme="minorEastAsia"/>
          <w:bCs/>
          <w:sz w:val="24"/>
          <w:szCs w:val="24"/>
        </w:rPr>
      </w:pPr>
      <w:r>
        <w:rPr>
          <w:rFonts w:hint="eastAsia" w:asciiTheme="minorEastAsia" w:hAnsiTheme="minorEastAsia" w:eastAsiaTheme="minorEastAsia"/>
          <w:bCs/>
          <w:sz w:val="24"/>
          <w:szCs w:val="24"/>
        </w:rPr>
        <w:t>投标截止时间</w:t>
      </w:r>
    </w:p>
    <w:p>
      <w:pPr>
        <w:spacing w:line="360" w:lineRule="auto"/>
        <w:ind w:left="56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1. 投标单位应在前附表中规定的时间之前将投标文件递交给投标单位。 </w:t>
      </w:r>
    </w:p>
    <w:p>
      <w:pPr>
        <w:spacing w:line="360" w:lineRule="auto"/>
        <w:ind w:left="56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2. 超过投标截止期送达的投标文件将被拒绝接收。</w:t>
      </w:r>
    </w:p>
    <w:p>
      <w:pPr>
        <w:spacing w:line="360" w:lineRule="auto"/>
        <w:ind w:left="56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3. 投标文件的修改与撤回</w:t>
      </w:r>
    </w:p>
    <w:p>
      <w:pPr>
        <w:spacing w:line="360" w:lineRule="auto"/>
        <w:ind w:left="426"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4.投标单位可以在递交投标文件以后，在规定的投标截止期之前，以书面形式向招标单位递交修改或撤回其投标文件的通知；在投标截止期以后，不得更改投标文件。</w:t>
      </w:r>
    </w:p>
    <w:p>
      <w:pPr>
        <w:spacing w:line="360" w:lineRule="auto"/>
        <w:ind w:left="426"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5.投标单位的修改或撤回通知应按本第（十）条规定的要求编制、密封、标志、盖章和递交（在密封袋上应标明“修改”或“撤回”字样）。</w:t>
      </w:r>
    </w:p>
    <w:p>
      <w:pPr>
        <w:spacing w:line="360" w:lineRule="auto"/>
        <w:ind w:left="426"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6.投标截止以后，投标单位不得撤回投标文件。</w:t>
      </w:r>
    </w:p>
    <w:p>
      <w:pPr>
        <w:spacing w:line="360" w:lineRule="auto"/>
        <w:ind w:left="492"/>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二十四、开、评标</w:t>
      </w:r>
    </w:p>
    <w:p>
      <w:pPr>
        <w:spacing w:line="360" w:lineRule="auto"/>
        <w:ind w:left="426"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1． 招标单位将在前附表规定的时间和地点举行开标会议。</w:t>
      </w:r>
    </w:p>
    <w:p>
      <w:pPr>
        <w:spacing w:line="360" w:lineRule="auto"/>
        <w:ind w:firstLine="919" w:firstLineChars="383"/>
        <w:rPr>
          <w:rFonts w:asciiTheme="minorEastAsia" w:hAnsiTheme="minorEastAsia" w:eastAsiaTheme="minorEastAsia"/>
          <w:bCs/>
          <w:sz w:val="24"/>
          <w:szCs w:val="24"/>
        </w:rPr>
      </w:pPr>
      <w:r>
        <w:rPr>
          <w:rFonts w:hint="eastAsia" w:asciiTheme="minorEastAsia" w:hAnsiTheme="minorEastAsia" w:eastAsiaTheme="minorEastAsia"/>
          <w:bCs/>
          <w:sz w:val="24"/>
          <w:szCs w:val="24"/>
        </w:rPr>
        <w:t>2．投标文件有下列情况的之一的将视为无效：</w:t>
      </w:r>
    </w:p>
    <w:p>
      <w:pPr>
        <w:spacing w:line="360" w:lineRule="auto"/>
        <w:ind w:left="426"/>
        <w:rPr>
          <w:rFonts w:asciiTheme="minorEastAsia" w:hAnsiTheme="minorEastAsia" w:eastAsiaTheme="minorEastAsia"/>
          <w:bCs/>
          <w:sz w:val="24"/>
          <w:szCs w:val="24"/>
        </w:rPr>
      </w:pPr>
      <w:r>
        <w:rPr>
          <w:rFonts w:hint="eastAsia" w:asciiTheme="minorEastAsia" w:hAnsiTheme="minorEastAsia" w:eastAsiaTheme="minorEastAsia"/>
          <w:bCs/>
          <w:sz w:val="24"/>
          <w:szCs w:val="24"/>
        </w:rPr>
        <w:t>投标截止期以后送达的投标文件，投标文件未按规定密封、标志，未按招标文件格式填写的，未按招标文件要求盖章或签名的，未按招标文件要求提供有关材料的，投标文件内容不全的，字迹模糊不清，影响评标的</w:t>
      </w:r>
    </w:p>
    <w:p>
      <w:pPr>
        <w:spacing w:line="360" w:lineRule="auto"/>
        <w:ind w:left="426" w:firstLine="491" w:firstLineChars="205"/>
        <w:rPr>
          <w:rFonts w:asciiTheme="minorEastAsia" w:hAnsiTheme="minorEastAsia" w:eastAsiaTheme="minorEastAsia"/>
          <w:bCs/>
          <w:sz w:val="24"/>
          <w:szCs w:val="24"/>
        </w:rPr>
      </w:pPr>
      <w:r>
        <w:rPr>
          <w:rFonts w:hint="eastAsia" w:asciiTheme="minorEastAsia" w:hAnsiTheme="minorEastAsia" w:eastAsiaTheme="minorEastAsia"/>
          <w:bCs/>
          <w:sz w:val="24"/>
          <w:szCs w:val="24"/>
        </w:rPr>
        <w:t>3．评标采用对报价、工期、质量等因素进行综合评议，依据技术响应，合理最低价原则择优推荐予中标单位。</w:t>
      </w:r>
    </w:p>
    <w:p>
      <w:pPr>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二十五、投标文件的澄清</w:t>
      </w:r>
    </w:p>
    <w:p>
      <w:pPr>
        <w:spacing w:line="360" w:lineRule="auto"/>
        <w:ind w:left="426"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为了有助于投标文件的审查、评价和比较，评标组织可以要求投标单位澄清其投标文件；有关澄清的要求与答复，均应以书面形式进行，但不允许更改投标的实质性内容。</w:t>
      </w:r>
    </w:p>
    <w:p>
      <w:pPr>
        <w:spacing w:line="360" w:lineRule="auto"/>
        <w:ind w:left="492"/>
        <w:rPr>
          <w:rFonts w:asciiTheme="minorEastAsia" w:hAnsiTheme="minorEastAsia" w:eastAsiaTheme="minorEastAsia"/>
          <w:sz w:val="24"/>
          <w:szCs w:val="24"/>
        </w:rPr>
      </w:pPr>
      <w:r>
        <w:rPr>
          <w:rFonts w:hint="eastAsia" w:asciiTheme="minorEastAsia" w:hAnsiTheme="minorEastAsia" w:eastAsiaTheme="minorEastAsia"/>
          <w:sz w:val="24"/>
          <w:szCs w:val="24"/>
        </w:rPr>
        <w:t>二十六、 授予合同</w:t>
      </w:r>
    </w:p>
    <w:p>
      <w:pPr>
        <w:spacing w:line="360" w:lineRule="auto"/>
        <w:ind w:left="426"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1．确定中标单位后，招标单位将于2日内向中标单位发出“中标通知书”；中标通知书将成为合同组成部分。</w:t>
      </w:r>
    </w:p>
    <w:p>
      <w:pPr>
        <w:spacing w:line="360" w:lineRule="auto"/>
        <w:ind w:left="426" w:firstLine="491" w:firstLineChars="205"/>
        <w:rPr>
          <w:rFonts w:asciiTheme="minorEastAsia" w:hAnsiTheme="minorEastAsia" w:eastAsiaTheme="minorEastAsia"/>
          <w:bCs/>
          <w:sz w:val="24"/>
          <w:szCs w:val="24"/>
        </w:rPr>
      </w:pPr>
      <w:r>
        <w:rPr>
          <w:rFonts w:hint="eastAsia" w:asciiTheme="minorEastAsia" w:hAnsiTheme="minorEastAsia" w:eastAsiaTheme="minorEastAsia"/>
          <w:bCs/>
          <w:sz w:val="24"/>
          <w:szCs w:val="24"/>
        </w:rPr>
        <w:t>2．招标单位与中标单位将根据《中华人民共和国合同法》和依据招标文件和投标文件的要约和承诺，双方签订合同。</w:t>
      </w:r>
    </w:p>
    <w:p>
      <w:pPr>
        <w:spacing w:line="360" w:lineRule="auto"/>
        <w:ind w:left="426" w:firstLine="491" w:firstLineChars="205"/>
        <w:rPr>
          <w:rFonts w:asciiTheme="minorEastAsia" w:hAnsiTheme="minorEastAsia" w:eastAsiaTheme="minorEastAsia"/>
          <w:bCs/>
          <w:sz w:val="24"/>
          <w:szCs w:val="24"/>
        </w:rPr>
      </w:pPr>
    </w:p>
    <w:p>
      <w:pPr>
        <w:spacing w:line="360" w:lineRule="auto"/>
        <w:ind w:left="426" w:firstLine="491" w:firstLineChars="205"/>
        <w:rPr>
          <w:rFonts w:asciiTheme="minorEastAsia" w:hAnsiTheme="minorEastAsia" w:eastAsiaTheme="minorEastAsia"/>
          <w:bCs/>
          <w:sz w:val="24"/>
          <w:szCs w:val="24"/>
        </w:rPr>
      </w:pPr>
    </w:p>
    <w:p>
      <w:pPr>
        <w:spacing w:line="360" w:lineRule="auto"/>
        <w:ind w:left="426" w:firstLine="491" w:firstLineChars="205"/>
        <w:rPr>
          <w:rFonts w:asciiTheme="minorEastAsia" w:hAnsiTheme="minorEastAsia" w:eastAsiaTheme="minorEastAsia"/>
          <w:bCs/>
          <w:sz w:val="24"/>
          <w:szCs w:val="24"/>
        </w:rPr>
      </w:pP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附件1：投标函格式</w:t>
      </w:r>
    </w:p>
    <w:p>
      <w:pPr>
        <w:spacing w:line="360" w:lineRule="auto"/>
        <w:ind w:left="560" w:firstLine="480"/>
        <w:rPr>
          <w:rFonts w:cs="宋体" w:asciiTheme="minorEastAsia" w:hAnsiTheme="minorEastAsia" w:eastAsiaTheme="minorEastAsia"/>
          <w:sz w:val="32"/>
          <w:szCs w:val="32"/>
        </w:rPr>
      </w:pP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 xml:space="preserve">                </w:t>
      </w:r>
      <w:r>
        <w:rPr>
          <w:rFonts w:hint="eastAsia" w:cs="宋体" w:asciiTheme="minorEastAsia" w:hAnsiTheme="minorEastAsia" w:eastAsiaTheme="minorEastAsia"/>
          <w:b/>
          <w:sz w:val="32"/>
          <w:szCs w:val="32"/>
        </w:rPr>
        <w:t>投 标 函（格式1）</w:t>
      </w:r>
    </w:p>
    <w:p>
      <w:pPr>
        <w:spacing w:line="360" w:lineRule="auto"/>
        <w:ind w:left="560" w:firstLine="480"/>
        <w:rPr>
          <w:rFonts w:cs="宋体" w:asciiTheme="minorEastAsia" w:hAnsiTheme="minorEastAsia" w:eastAsiaTheme="minorEastAsia"/>
          <w:sz w:val="24"/>
          <w:szCs w:val="24"/>
        </w:rPr>
      </w:pPr>
    </w:p>
    <w:p>
      <w:pPr>
        <w:spacing w:line="360" w:lineRule="auto"/>
        <w:ind w:left="560" w:firstLine="480"/>
        <w:rPr>
          <w:rFonts w:cs="宋体" w:asciiTheme="minorEastAsia" w:hAnsiTheme="minorEastAsia" w:eastAsiaTheme="minorEastAsia"/>
          <w:sz w:val="24"/>
          <w:szCs w:val="24"/>
        </w:rPr>
      </w:pP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合肥市建设工程有限责任公司：</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（一）根据收到的</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工程的招标文件，我单位考察现场和研究招标文件后，愿按招标文件的要求以人民币（大写）</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元的总价格承包本次招标范围内的全部工程。</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（二）我单位保证在收到贵单位发出的开工令后立即开工，并在</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天内竣工。</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（三）我单位保证工程质量达到</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（四）保证不损坏 </w:t>
      </w:r>
      <w:r>
        <w:rPr>
          <w:rFonts w:hint="eastAsia" w:cs="宋体" w:asciiTheme="minorEastAsia" w:hAnsiTheme="minorEastAsia" w:eastAsiaTheme="minorEastAsia"/>
          <w:b/>
          <w:sz w:val="24"/>
          <w:szCs w:val="24"/>
          <w:u w:val="single"/>
        </w:rPr>
        <w:t xml:space="preserve"> 合肥市建设工程监测中心有限责任公司  </w:t>
      </w:r>
      <w:r>
        <w:rPr>
          <w:rFonts w:hint="eastAsia" w:cs="宋体" w:asciiTheme="minorEastAsia" w:hAnsiTheme="minorEastAsia" w:eastAsiaTheme="minorEastAsia"/>
          <w:sz w:val="24"/>
          <w:szCs w:val="24"/>
        </w:rPr>
        <w:t>财物（机械、设备、地下管网及电缆、绿化等）若有损坏，照价赔偿。</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 贵单位的招标文件，中标通知书和本投标文件构成约束我们双方的合同主要条款。</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（六）</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spacing w:line="360" w:lineRule="auto"/>
        <w:ind w:left="561"/>
        <w:rPr>
          <w:rFonts w:cs="宋体" w:asciiTheme="minorEastAsia" w:hAnsiTheme="minorEastAsia" w:eastAsiaTheme="minorEastAsia"/>
          <w:sz w:val="24"/>
          <w:szCs w:val="24"/>
        </w:rPr>
      </w:pPr>
    </w:p>
    <w:p>
      <w:pPr>
        <w:spacing w:line="360" w:lineRule="auto"/>
        <w:ind w:left="561"/>
        <w:rPr>
          <w:rFonts w:cs="宋体" w:asciiTheme="minorEastAsia" w:hAnsiTheme="minorEastAsia" w:eastAsiaTheme="minorEastAsia"/>
          <w:sz w:val="24"/>
          <w:szCs w:val="24"/>
        </w:rPr>
      </w:pPr>
    </w:p>
    <w:p>
      <w:pPr>
        <w:spacing w:line="360" w:lineRule="auto"/>
        <w:ind w:left="561"/>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投标单位（公章）   ：             </w:t>
      </w:r>
    </w:p>
    <w:p>
      <w:pPr>
        <w:spacing w:line="360" w:lineRule="auto"/>
        <w:ind w:left="561"/>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联系人：</w:t>
      </w:r>
    </w:p>
    <w:p>
      <w:pPr>
        <w:spacing w:line="360" w:lineRule="auto"/>
        <w:ind w:left="561"/>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联系电话：</w:t>
      </w:r>
    </w:p>
    <w:p>
      <w:pPr>
        <w:spacing w:line="480" w:lineRule="auto"/>
        <w:ind w:left="561"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年   月   日</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附件2：授权委托书格式</w:t>
      </w:r>
      <w:r>
        <w:rPr>
          <w:rFonts w:cs="宋体" w:asciiTheme="minorEastAsia" w:hAnsiTheme="minorEastAsia" w:eastAsiaTheme="minorEastAsia"/>
          <w:sz w:val="24"/>
          <w:szCs w:val="24"/>
        </w:rPr>
        <w:t xml:space="preserve"> </w:t>
      </w:r>
    </w:p>
    <w:p>
      <w:pPr>
        <w:spacing w:line="360" w:lineRule="auto"/>
        <w:rPr>
          <w:rFonts w:cs="宋体" w:asciiTheme="minorEastAsia" w:hAnsiTheme="minorEastAsia" w:eastAsiaTheme="minorEastAsia"/>
          <w:sz w:val="24"/>
          <w:szCs w:val="24"/>
        </w:rPr>
      </w:pPr>
    </w:p>
    <w:p>
      <w:pPr>
        <w:spacing w:line="360" w:lineRule="auto"/>
        <w:rPr>
          <w:rFonts w:cs="宋体" w:asciiTheme="minorEastAsia" w:hAnsiTheme="minorEastAsia" w:eastAsiaTheme="minorEastAsia"/>
          <w:sz w:val="24"/>
          <w:szCs w:val="24"/>
        </w:rPr>
      </w:pP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 xml:space="preserve">   授 权 授 权 书（格式2）</w:t>
      </w:r>
    </w:p>
    <w:p>
      <w:pPr>
        <w:spacing w:line="360" w:lineRule="auto"/>
        <w:ind w:left="560" w:firstLine="2289" w:firstLineChars="950"/>
        <w:rPr>
          <w:rFonts w:cs="宋体" w:asciiTheme="minorEastAsia" w:hAnsiTheme="minorEastAsia" w:eastAsiaTheme="minorEastAsia"/>
          <w:b/>
          <w:sz w:val="24"/>
          <w:szCs w:val="24"/>
        </w:rPr>
      </w:pPr>
    </w:p>
    <w:p>
      <w:pPr>
        <w:spacing w:line="360" w:lineRule="auto"/>
        <w:ind w:left="560" w:firstLine="2289" w:firstLineChars="950"/>
        <w:rPr>
          <w:rFonts w:cs="宋体" w:asciiTheme="minorEastAsia" w:hAnsiTheme="minorEastAsia" w:eastAsiaTheme="minorEastAsia"/>
          <w:b/>
          <w:sz w:val="24"/>
          <w:szCs w:val="24"/>
        </w:rPr>
      </w:pPr>
    </w:p>
    <w:p>
      <w:pPr>
        <w:spacing w:line="480" w:lineRule="auto"/>
        <w:ind w:firstLine="600" w:firstLineChars="2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本授权书声明：在本书上签字的</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（公司名称）</w:t>
      </w:r>
      <w:r>
        <w:rPr>
          <w:rFonts w:hint="eastAsia" w:cs="宋体" w:asciiTheme="minorEastAsia" w:hAnsiTheme="minorEastAsia" w:eastAsiaTheme="minorEastAsia"/>
          <w:sz w:val="24"/>
          <w:szCs w:val="24"/>
          <w:u w:val="single"/>
        </w:rPr>
        <w:tab/>
      </w:r>
      <w:r>
        <w:rPr>
          <w:rFonts w:hint="eastAsia" w:cs="宋体" w:asciiTheme="minorEastAsia" w:hAnsiTheme="minorEastAsia" w:eastAsiaTheme="minorEastAsia"/>
          <w:sz w:val="24"/>
          <w:szCs w:val="24"/>
          <w:u w:val="single"/>
        </w:rPr>
        <w:tab/>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（法人代表姓名，职务）代表本公司，任命在本书上签字的</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（被授权人姓名，职务）为本公司的合法代理人，就</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（工程名称）的施工和修补缺陷,以本公司的名义签署投标书,进行谈判,签署合同和处理与之有关的一切事务。</w:t>
      </w:r>
    </w:p>
    <w:p>
      <w:pPr>
        <w:spacing w:line="480" w:lineRule="auto"/>
        <w:ind w:left="561"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   </w:t>
      </w:r>
    </w:p>
    <w:p>
      <w:pPr>
        <w:spacing w:line="480" w:lineRule="auto"/>
        <w:rPr>
          <w:rFonts w:cs="宋体" w:asciiTheme="minorEastAsia" w:hAnsiTheme="minorEastAsia" w:eastAsiaTheme="minorEastAsia"/>
          <w:sz w:val="24"/>
          <w:szCs w:val="24"/>
        </w:rPr>
      </w:pPr>
    </w:p>
    <w:p>
      <w:pPr>
        <w:spacing w:line="480" w:lineRule="auto"/>
        <w:ind w:left="560" w:firstLine="480"/>
        <w:rPr>
          <w:rFonts w:cs="宋体" w:asciiTheme="minorEastAsia" w:hAnsiTheme="minorEastAsia" w:eastAsiaTheme="minorEastAsia"/>
          <w:sz w:val="24"/>
          <w:szCs w:val="24"/>
        </w:rPr>
      </w:pPr>
    </w:p>
    <w:p>
      <w:pPr>
        <w:spacing w:line="480" w:lineRule="auto"/>
        <w:ind w:left="560"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授权人：            （签字盖章）</w:t>
      </w:r>
    </w:p>
    <w:p>
      <w:pPr>
        <w:spacing w:line="480" w:lineRule="auto"/>
        <w:ind w:left="560"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代理人：            （签字盖章）</w:t>
      </w:r>
    </w:p>
    <w:p>
      <w:pPr>
        <w:spacing w:line="480" w:lineRule="auto"/>
        <w:ind w:left="560"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公司名称：</w:t>
      </w:r>
    </w:p>
    <w:p>
      <w:pPr>
        <w:spacing w:line="480" w:lineRule="auto"/>
        <w:ind w:left="560"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p>
    <w:p>
      <w:pPr>
        <w:spacing w:line="480" w:lineRule="auto"/>
        <w:ind w:left="560"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p>
    <w:p>
      <w:pPr>
        <w:spacing w:line="48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附件3：法定代表人身份证明</w:t>
      </w:r>
      <w:r>
        <w:rPr>
          <w:rFonts w:cs="宋体" w:asciiTheme="minorEastAsia" w:hAnsiTheme="minorEastAsia" w:eastAsiaTheme="minorEastAsia"/>
          <w:sz w:val="24"/>
          <w:szCs w:val="24"/>
        </w:rPr>
        <w:t xml:space="preserve"> </w:t>
      </w:r>
    </w:p>
    <w:p>
      <w:pPr>
        <w:spacing w:line="360" w:lineRule="auto"/>
        <w:rPr>
          <w:rFonts w:cs="宋体" w:asciiTheme="minorEastAsia" w:hAnsiTheme="minorEastAsia" w:eastAsiaTheme="minorEastAsia"/>
          <w:sz w:val="24"/>
          <w:szCs w:val="24"/>
        </w:rPr>
      </w:pP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法定代表人身份证明（格式3）</w:t>
      </w:r>
    </w:p>
    <w:p>
      <w:pPr>
        <w:rPr>
          <w:rFonts w:asciiTheme="minorEastAsia" w:hAnsiTheme="minorEastAsia" w:eastAsiaTheme="minorEastAsia"/>
          <w:b/>
          <w:sz w:val="24"/>
          <w:szCs w:val="24"/>
        </w:rPr>
      </w:pPr>
    </w:p>
    <w:p>
      <w:pPr>
        <w:ind w:firstLine="1072" w:firstLineChars="445"/>
        <w:rPr>
          <w:rFonts w:asciiTheme="minorEastAsia" w:hAnsiTheme="minorEastAsia" w:eastAsiaTheme="minorEastAsia"/>
          <w:b/>
          <w:sz w:val="24"/>
          <w:szCs w:val="24"/>
        </w:rPr>
      </w:pPr>
    </w:p>
    <w:p>
      <w:pPr>
        <w:ind w:firstLine="1072" w:firstLineChars="445"/>
        <w:rPr>
          <w:rFonts w:asciiTheme="minorEastAsia" w:hAnsiTheme="minorEastAsia" w:eastAsiaTheme="minorEastAsia"/>
          <w:b/>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单位名称：</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u w:val="single"/>
        </w:rPr>
        <w:t xml:space="preserve">                                                  </w:t>
      </w:r>
    </w:p>
    <w:p>
      <w:pPr>
        <w:spacing w:line="360" w:lineRule="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单位类型：</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单位地址：</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成立时间：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经营期限：</w:t>
      </w:r>
      <w:r>
        <w:rPr>
          <w:rFonts w:hint="eastAsia" w:asciiTheme="minorEastAsia" w:hAnsiTheme="minorEastAsia" w:eastAsiaTheme="minorEastAsia"/>
          <w:sz w:val="24"/>
          <w:szCs w:val="24"/>
          <w:u w:val="single"/>
        </w:rPr>
        <w:t xml:space="preserve">                           </w:t>
      </w:r>
    </w:p>
    <w:p>
      <w:pPr>
        <w:spacing w:line="360" w:lineRule="auto"/>
        <w:ind w:left="3000" w:hanging="3000" w:hangingChars="1250"/>
        <w:rPr>
          <w:rFonts w:asciiTheme="minorEastAsia" w:hAnsiTheme="minorEastAsia" w:eastAsiaTheme="minorEastAsia"/>
          <w:sz w:val="24"/>
          <w:szCs w:val="24"/>
        </w:rPr>
      </w:pPr>
      <w:r>
        <w:rPr>
          <w:rFonts w:hint="eastAsia" w:asciiTheme="minorEastAsia" w:hAnsiTheme="minorEastAsia" w:eastAsiaTheme="minorEastAsia"/>
          <w:sz w:val="24"/>
          <w:szCs w:val="24"/>
        </w:rPr>
        <w:t>姓名：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性别：</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年龄：</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职务：</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__________________________（投标人单位名称）的法定代表人.</w:t>
      </w:r>
    </w:p>
    <w:p>
      <w:pPr>
        <w:spacing w:line="360" w:lineRule="auto"/>
        <w:ind w:firstLine="560"/>
        <w:rPr>
          <w:rFonts w:asciiTheme="minorEastAsia" w:hAnsiTheme="minorEastAsia" w:eastAsiaTheme="minorEastAsia"/>
          <w:sz w:val="24"/>
          <w:szCs w:val="24"/>
        </w:rPr>
      </w:pPr>
    </w:p>
    <w:p>
      <w:pPr>
        <w:spacing w:line="360" w:lineRule="auto"/>
        <w:ind w:firstLine="560"/>
        <w:rPr>
          <w:rFonts w:asciiTheme="minorEastAsia" w:hAnsiTheme="minorEastAsia" w:eastAsiaTheme="minorEastAsia"/>
          <w:sz w:val="24"/>
          <w:szCs w:val="24"/>
        </w:rPr>
      </w:pPr>
    </w:p>
    <w:p>
      <w:pPr>
        <w:spacing w:line="360" w:lineRule="auto"/>
        <w:ind w:firstLine="770" w:firstLineChars="321"/>
        <w:rPr>
          <w:rFonts w:asciiTheme="minorEastAsia" w:hAnsiTheme="minorEastAsia" w:eastAsiaTheme="minorEastAsia"/>
          <w:sz w:val="24"/>
          <w:szCs w:val="24"/>
        </w:rPr>
      </w:pPr>
      <w:r>
        <w:rPr>
          <w:rFonts w:hint="eastAsia" w:asciiTheme="minorEastAsia" w:hAnsiTheme="minorEastAsia" w:eastAsiaTheme="minorEastAsia"/>
          <w:sz w:val="24"/>
          <w:szCs w:val="24"/>
        </w:rPr>
        <w:t>特此证明。</w:t>
      </w:r>
    </w:p>
    <w:p>
      <w:pPr>
        <w:ind w:firstLine="42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ind w:firstLine="42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480" w:lineRule="auto"/>
        <w:ind w:left="560" w:firstLine="5760" w:firstLineChars="2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年     月     日</w:t>
      </w:r>
    </w:p>
    <w:p>
      <w:pPr>
        <w:spacing w:line="480" w:lineRule="auto"/>
        <w:ind w:left="560" w:firstLine="5760" w:firstLineChars="2400"/>
        <w:rPr>
          <w:rFonts w:cs="宋体" w:asciiTheme="minorEastAsia" w:hAnsiTheme="minorEastAsia" w:eastAsiaTheme="minorEastAsia"/>
          <w:sz w:val="24"/>
          <w:szCs w:val="24"/>
        </w:rPr>
      </w:pPr>
    </w:p>
    <w:p>
      <w:pPr>
        <w:ind w:firstLine="420"/>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cs="宋体" w:asciiTheme="minorEastAsia" w:hAnsiTheme="minorEastAsia" w:eastAsiaTheme="minorEastAsia"/>
          <w:sz w:val="24"/>
          <w:szCs w:val="24"/>
        </w:rPr>
        <w:t>附件4：投标报价表</w:t>
      </w:r>
      <w:r>
        <w:rPr>
          <w:rFonts w:cs="宋体" w:asciiTheme="minorEastAsia" w:hAnsiTheme="minorEastAsia" w:eastAsiaTheme="minorEastAsia"/>
          <w:sz w:val="24"/>
          <w:szCs w:val="24"/>
        </w:rPr>
        <w:t xml:space="preserve"> </w:t>
      </w:r>
    </w:p>
    <w:p>
      <w:pPr>
        <w:spacing w:line="360" w:lineRule="auto"/>
        <w:rPr>
          <w:rFonts w:cs="宋体" w:asciiTheme="minorEastAsia" w:hAnsiTheme="minorEastAsia" w:eastAsiaTheme="minorEastAsia"/>
          <w:sz w:val="24"/>
          <w:szCs w:val="24"/>
        </w:rPr>
      </w:pP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 xml:space="preserve"> 投标报价表（格式4）</w:t>
      </w:r>
    </w:p>
    <w:p>
      <w:pPr>
        <w:spacing w:line="360" w:lineRule="auto"/>
        <w:ind w:firstLine="2077" w:firstLineChars="862"/>
        <w:rPr>
          <w:rFonts w:cs="宋体" w:asciiTheme="minorEastAsia" w:hAnsiTheme="minorEastAsia" w:eastAsiaTheme="minorEastAsia"/>
          <w:b/>
          <w:sz w:val="24"/>
          <w:szCs w:val="24"/>
        </w:rPr>
      </w:pPr>
    </w:p>
    <w:tbl>
      <w:tblPr>
        <w:tblStyle w:val="5"/>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2409"/>
        <w:gridCol w:w="1276"/>
        <w:gridCol w:w="1276"/>
        <w:gridCol w:w="141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71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序号</w:t>
            </w:r>
          </w:p>
        </w:tc>
        <w:tc>
          <w:tcPr>
            <w:tcW w:w="1276"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项目名称</w:t>
            </w:r>
          </w:p>
        </w:tc>
        <w:tc>
          <w:tcPr>
            <w:tcW w:w="2409"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项目特征及工作内容</w:t>
            </w:r>
          </w:p>
        </w:tc>
        <w:tc>
          <w:tcPr>
            <w:tcW w:w="1276"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计量单位</w:t>
            </w:r>
          </w:p>
        </w:tc>
        <w:tc>
          <w:tcPr>
            <w:tcW w:w="1276"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工程数量</w:t>
            </w:r>
          </w:p>
        </w:tc>
        <w:tc>
          <w:tcPr>
            <w:tcW w:w="1417"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综合单价（元）</w:t>
            </w:r>
          </w:p>
        </w:tc>
        <w:tc>
          <w:tcPr>
            <w:tcW w:w="993"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1</w:t>
            </w:r>
          </w:p>
        </w:tc>
        <w:tc>
          <w:tcPr>
            <w:tcW w:w="1276" w:type="dxa"/>
            <w:vAlign w:val="center"/>
          </w:tcPr>
          <w:p>
            <w:pPr>
              <w:rPr>
                <w:rFonts w:ascii="宋体" w:hAnsi="宋体" w:eastAsia="宋体" w:cs="Tahoma"/>
                <w:color w:val="000000"/>
                <w:sz w:val="21"/>
                <w:szCs w:val="21"/>
              </w:rPr>
            </w:pPr>
          </w:p>
        </w:tc>
        <w:tc>
          <w:tcPr>
            <w:tcW w:w="2409" w:type="dxa"/>
            <w:vAlign w:val="center"/>
          </w:tcPr>
          <w:p>
            <w:pPr>
              <w:rPr>
                <w:rFonts w:ascii="宋体" w:hAnsi="宋体" w:eastAsia="宋体" w:cs="Tahoma"/>
                <w:color w:val="000000"/>
                <w:sz w:val="21"/>
                <w:szCs w:val="21"/>
              </w:rPr>
            </w:pPr>
          </w:p>
        </w:tc>
        <w:tc>
          <w:tcPr>
            <w:tcW w:w="1276" w:type="dxa"/>
            <w:vAlign w:val="center"/>
          </w:tcPr>
          <w:p>
            <w:pPr>
              <w:jc w:val="center"/>
              <w:rPr>
                <w:rFonts w:ascii="宋体" w:hAnsi="宋体" w:eastAsia="宋体" w:cs="Tahoma"/>
                <w:color w:val="000000"/>
                <w:sz w:val="21"/>
                <w:szCs w:val="21"/>
              </w:rPr>
            </w:pPr>
          </w:p>
        </w:tc>
        <w:tc>
          <w:tcPr>
            <w:tcW w:w="1276" w:type="dxa"/>
            <w:vAlign w:val="center"/>
          </w:tcPr>
          <w:p>
            <w:pPr>
              <w:jc w:val="center"/>
              <w:textAlignment w:val="bottom"/>
              <w:rPr>
                <w:rFonts w:ascii="宋体" w:hAnsi="宋体" w:eastAsia="宋体"/>
                <w:color w:val="000000"/>
                <w:sz w:val="21"/>
                <w:szCs w:val="21"/>
              </w:rPr>
            </w:pPr>
          </w:p>
        </w:tc>
        <w:tc>
          <w:tcPr>
            <w:tcW w:w="1417" w:type="dxa"/>
            <w:vAlign w:val="center"/>
          </w:tcPr>
          <w:p>
            <w:pPr>
              <w:jc w:val="center"/>
              <w:rPr>
                <w:rFonts w:ascii="宋体" w:hAnsi="宋体" w:eastAsia="宋体" w:cs="Tahoma"/>
                <w:color w:val="000000"/>
                <w:sz w:val="21"/>
                <w:szCs w:val="21"/>
              </w:rPr>
            </w:pPr>
          </w:p>
        </w:tc>
        <w:tc>
          <w:tcPr>
            <w:tcW w:w="993" w:type="dxa"/>
            <w:vAlign w:val="center"/>
          </w:tcPr>
          <w:p>
            <w:pPr>
              <w:jc w:val="center"/>
              <w:textAlignment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2</w:t>
            </w:r>
          </w:p>
        </w:tc>
        <w:tc>
          <w:tcPr>
            <w:tcW w:w="1276" w:type="dxa"/>
            <w:vAlign w:val="center"/>
          </w:tcPr>
          <w:p>
            <w:pPr>
              <w:rPr>
                <w:rFonts w:ascii="宋体" w:hAnsi="宋体" w:eastAsia="宋体" w:cs="Tahoma"/>
                <w:color w:val="000000"/>
                <w:sz w:val="21"/>
                <w:szCs w:val="21"/>
              </w:rPr>
            </w:pPr>
          </w:p>
        </w:tc>
        <w:tc>
          <w:tcPr>
            <w:tcW w:w="2409" w:type="dxa"/>
            <w:vAlign w:val="center"/>
          </w:tcPr>
          <w:p>
            <w:pPr>
              <w:rPr>
                <w:rFonts w:ascii="宋体" w:hAnsi="宋体" w:eastAsia="宋体" w:cs="Tahoma"/>
                <w:color w:val="000000"/>
                <w:sz w:val="21"/>
                <w:szCs w:val="21"/>
              </w:rPr>
            </w:pPr>
          </w:p>
        </w:tc>
        <w:tc>
          <w:tcPr>
            <w:tcW w:w="1276" w:type="dxa"/>
            <w:vAlign w:val="center"/>
          </w:tcPr>
          <w:p>
            <w:pPr>
              <w:jc w:val="center"/>
              <w:rPr>
                <w:rFonts w:ascii="宋体" w:hAnsi="宋体" w:eastAsia="宋体" w:cs="Tahoma"/>
                <w:color w:val="000000"/>
                <w:sz w:val="21"/>
                <w:szCs w:val="21"/>
              </w:rPr>
            </w:pPr>
          </w:p>
        </w:tc>
        <w:tc>
          <w:tcPr>
            <w:tcW w:w="1276" w:type="dxa"/>
            <w:vAlign w:val="center"/>
          </w:tcPr>
          <w:p>
            <w:pPr>
              <w:jc w:val="center"/>
              <w:textAlignment w:val="bottom"/>
              <w:rPr>
                <w:rFonts w:ascii="宋体" w:hAnsi="宋体" w:eastAsia="宋体"/>
                <w:color w:val="000000"/>
                <w:sz w:val="21"/>
                <w:szCs w:val="21"/>
              </w:rPr>
            </w:pPr>
          </w:p>
        </w:tc>
        <w:tc>
          <w:tcPr>
            <w:tcW w:w="1417" w:type="dxa"/>
            <w:vAlign w:val="center"/>
          </w:tcPr>
          <w:p>
            <w:pPr>
              <w:jc w:val="center"/>
              <w:rPr>
                <w:rFonts w:ascii="宋体" w:hAnsi="宋体" w:eastAsia="宋体" w:cs="Tahoma"/>
                <w:color w:val="000000"/>
                <w:sz w:val="21"/>
                <w:szCs w:val="21"/>
              </w:rPr>
            </w:pPr>
          </w:p>
        </w:tc>
        <w:tc>
          <w:tcPr>
            <w:tcW w:w="993" w:type="dxa"/>
            <w:vAlign w:val="center"/>
          </w:tcPr>
          <w:p>
            <w:pPr>
              <w:jc w:val="center"/>
              <w:textAlignment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3</w:t>
            </w:r>
          </w:p>
        </w:tc>
        <w:tc>
          <w:tcPr>
            <w:tcW w:w="1276" w:type="dxa"/>
            <w:vAlign w:val="center"/>
          </w:tcPr>
          <w:p>
            <w:pPr>
              <w:rPr>
                <w:rFonts w:ascii="宋体" w:hAnsi="宋体" w:eastAsia="宋体" w:cs="Tahoma"/>
                <w:color w:val="000000"/>
                <w:sz w:val="21"/>
                <w:szCs w:val="21"/>
              </w:rPr>
            </w:pPr>
          </w:p>
        </w:tc>
        <w:tc>
          <w:tcPr>
            <w:tcW w:w="2409" w:type="dxa"/>
            <w:vAlign w:val="center"/>
          </w:tcPr>
          <w:p>
            <w:pPr>
              <w:rPr>
                <w:rFonts w:ascii="宋体" w:hAnsi="宋体" w:eastAsia="宋体" w:cs="Tahoma"/>
                <w:color w:val="000000"/>
                <w:sz w:val="21"/>
                <w:szCs w:val="21"/>
              </w:rPr>
            </w:pPr>
          </w:p>
        </w:tc>
        <w:tc>
          <w:tcPr>
            <w:tcW w:w="1276" w:type="dxa"/>
            <w:vAlign w:val="center"/>
          </w:tcPr>
          <w:p>
            <w:pPr>
              <w:jc w:val="center"/>
              <w:rPr>
                <w:rFonts w:ascii="宋体" w:hAnsi="宋体" w:eastAsia="宋体" w:cs="Tahoma"/>
                <w:color w:val="000000"/>
                <w:sz w:val="21"/>
                <w:szCs w:val="21"/>
              </w:rPr>
            </w:pPr>
          </w:p>
        </w:tc>
        <w:tc>
          <w:tcPr>
            <w:tcW w:w="1276" w:type="dxa"/>
            <w:vAlign w:val="center"/>
          </w:tcPr>
          <w:p>
            <w:pPr>
              <w:jc w:val="center"/>
              <w:textAlignment w:val="bottom"/>
              <w:rPr>
                <w:rFonts w:ascii="宋体" w:hAnsi="宋体" w:eastAsia="宋体"/>
                <w:color w:val="000000"/>
                <w:sz w:val="21"/>
                <w:szCs w:val="21"/>
              </w:rPr>
            </w:pPr>
          </w:p>
        </w:tc>
        <w:tc>
          <w:tcPr>
            <w:tcW w:w="1417" w:type="dxa"/>
            <w:vAlign w:val="center"/>
          </w:tcPr>
          <w:p>
            <w:pPr>
              <w:jc w:val="center"/>
              <w:rPr>
                <w:rFonts w:ascii="宋体" w:hAnsi="宋体" w:eastAsia="宋体" w:cs="Tahoma"/>
                <w:color w:val="000000"/>
                <w:sz w:val="21"/>
                <w:szCs w:val="21"/>
              </w:rPr>
            </w:pPr>
          </w:p>
        </w:tc>
        <w:tc>
          <w:tcPr>
            <w:tcW w:w="993" w:type="dxa"/>
            <w:vAlign w:val="center"/>
          </w:tcPr>
          <w:p>
            <w:pPr>
              <w:jc w:val="center"/>
              <w:textAlignment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4</w:t>
            </w:r>
          </w:p>
        </w:tc>
        <w:tc>
          <w:tcPr>
            <w:tcW w:w="1276" w:type="dxa"/>
            <w:vAlign w:val="center"/>
          </w:tcPr>
          <w:p>
            <w:pPr>
              <w:rPr>
                <w:rFonts w:ascii="宋体" w:hAnsi="宋体" w:eastAsia="宋体" w:cs="Tahoma"/>
                <w:color w:val="000000"/>
                <w:sz w:val="21"/>
                <w:szCs w:val="21"/>
              </w:rPr>
            </w:pPr>
          </w:p>
        </w:tc>
        <w:tc>
          <w:tcPr>
            <w:tcW w:w="2409" w:type="dxa"/>
            <w:vAlign w:val="center"/>
          </w:tcPr>
          <w:p>
            <w:pPr>
              <w:rPr>
                <w:rFonts w:ascii="宋体" w:hAnsi="宋体" w:eastAsia="宋体" w:cs="Tahoma"/>
                <w:color w:val="000000"/>
                <w:sz w:val="21"/>
                <w:szCs w:val="21"/>
              </w:rPr>
            </w:pPr>
          </w:p>
        </w:tc>
        <w:tc>
          <w:tcPr>
            <w:tcW w:w="1276" w:type="dxa"/>
            <w:vAlign w:val="center"/>
          </w:tcPr>
          <w:p>
            <w:pPr>
              <w:jc w:val="center"/>
              <w:rPr>
                <w:rFonts w:ascii="宋体" w:hAnsi="宋体" w:eastAsia="宋体" w:cs="Tahoma"/>
                <w:color w:val="000000"/>
                <w:sz w:val="21"/>
                <w:szCs w:val="21"/>
              </w:rPr>
            </w:pPr>
          </w:p>
        </w:tc>
        <w:tc>
          <w:tcPr>
            <w:tcW w:w="1276" w:type="dxa"/>
            <w:vAlign w:val="center"/>
          </w:tcPr>
          <w:p>
            <w:pPr>
              <w:jc w:val="center"/>
              <w:textAlignment w:val="bottom"/>
              <w:rPr>
                <w:rFonts w:ascii="宋体" w:hAnsi="宋体" w:eastAsia="宋体"/>
                <w:color w:val="000000"/>
                <w:sz w:val="21"/>
                <w:szCs w:val="21"/>
              </w:rPr>
            </w:pPr>
          </w:p>
        </w:tc>
        <w:tc>
          <w:tcPr>
            <w:tcW w:w="1417" w:type="dxa"/>
            <w:vAlign w:val="center"/>
          </w:tcPr>
          <w:p>
            <w:pPr>
              <w:jc w:val="center"/>
              <w:rPr>
                <w:rFonts w:ascii="宋体" w:hAnsi="宋体" w:eastAsia="宋体" w:cs="Tahoma"/>
                <w:color w:val="000000"/>
                <w:sz w:val="21"/>
                <w:szCs w:val="21"/>
              </w:rPr>
            </w:pPr>
          </w:p>
        </w:tc>
        <w:tc>
          <w:tcPr>
            <w:tcW w:w="993" w:type="dxa"/>
            <w:vAlign w:val="center"/>
          </w:tcPr>
          <w:p>
            <w:pPr>
              <w:jc w:val="center"/>
              <w:textAlignment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1276" w:type="dxa"/>
            <w:vAlign w:val="center"/>
          </w:tcPr>
          <w:p>
            <w:pPr>
              <w:rPr>
                <w:rFonts w:ascii="宋体" w:hAnsi="宋体" w:eastAsia="宋体" w:cs="Tahoma"/>
                <w:color w:val="000000"/>
                <w:sz w:val="21"/>
                <w:szCs w:val="21"/>
              </w:rPr>
            </w:pPr>
          </w:p>
        </w:tc>
        <w:tc>
          <w:tcPr>
            <w:tcW w:w="2409" w:type="dxa"/>
            <w:vAlign w:val="center"/>
          </w:tcPr>
          <w:p>
            <w:pPr>
              <w:rPr>
                <w:rFonts w:ascii="宋体" w:hAnsi="宋体" w:eastAsia="宋体" w:cs="Tahoma"/>
                <w:color w:val="000000"/>
                <w:sz w:val="21"/>
                <w:szCs w:val="21"/>
              </w:rPr>
            </w:pPr>
          </w:p>
        </w:tc>
        <w:tc>
          <w:tcPr>
            <w:tcW w:w="1276" w:type="dxa"/>
            <w:vAlign w:val="center"/>
          </w:tcPr>
          <w:p>
            <w:pPr>
              <w:jc w:val="center"/>
              <w:rPr>
                <w:rFonts w:ascii="宋体" w:hAnsi="宋体" w:eastAsia="宋体" w:cs="Tahoma"/>
                <w:color w:val="000000"/>
                <w:sz w:val="21"/>
                <w:szCs w:val="21"/>
              </w:rPr>
            </w:pPr>
          </w:p>
        </w:tc>
        <w:tc>
          <w:tcPr>
            <w:tcW w:w="1276" w:type="dxa"/>
            <w:vAlign w:val="center"/>
          </w:tcPr>
          <w:p>
            <w:pPr>
              <w:jc w:val="center"/>
              <w:textAlignment w:val="bottom"/>
              <w:rPr>
                <w:rFonts w:ascii="宋体" w:hAnsi="宋体" w:eastAsia="宋体"/>
                <w:sz w:val="21"/>
                <w:szCs w:val="21"/>
              </w:rPr>
            </w:pPr>
          </w:p>
        </w:tc>
        <w:tc>
          <w:tcPr>
            <w:tcW w:w="1417" w:type="dxa"/>
            <w:vAlign w:val="center"/>
          </w:tcPr>
          <w:p>
            <w:pPr>
              <w:jc w:val="center"/>
              <w:rPr>
                <w:rFonts w:ascii="宋体" w:hAnsi="宋体" w:eastAsia="宋体" w:cs="Tahoma"/>
                <w:color w:val="000000"/>
                <w:sz w:val="21"/>
                <w:szCs w:val="21"/>
              </w:rPr>
            </w:pPr>
          </w:p>
        </w:tc>
        <w:tc>
          <w:tcPr>
            <w:tcW w:w="993" w:type="dxa"/>
            <w:vAlign w:val="center"/>
          </w:tcPr>
          <w:p>
            <w:pPr>
              <w:jc w:val="center"/>
              <w:textAlignment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6</w:t>
            </w:r>
          </w:p>
        </w:tc>
        <w:tc>
          <w:tcPr>
            <w:tcW w:w="1276" w:type="dxa"/>
            <w:vAlign w:val="center"/>
          </w:tcPr>
          <w:p>
            <w:pPr>
              <w:rPr>
                <w:rFonts w:ascii="宋体" w:hAnsi="宋体" w:eastAsia="宋体" w:cs="Tahoma"/>
                <w:color w:val="000000"/>
                <w:sz w:val="21"/>
                <w:szCs w:val="21"/>
              </w:rPr>
            </w:pPr>
          </w:p>
        </w:tc>
        <w:tc>
          <w:tcPr>
            <w:tcW w:w="2409" w:type="dxa"/>
            <w:vAlign w:val="center"/>
          </w:tcPr>
          <w:p>
            <w:pPr>
              <w:rPr>
                <w:rFonts w:ascii="宋体" w:hAnsi="宋体" w:eastAsia="宋体" w:cs="Tahoma"/>
                <w:color w:val="000000"/>
                <w:sz w:val="21"/>
                <w:szCs w:val="21"/>
              </w:rPr>
            </w:pPr>
          </w:p>
        </w:tc>
        <w:tc>
          <w:tcPr>
            <w:tcW w:w="1276" w:type="dxa"/>
            <w:vAlign w:val="center"/>
          </w:tcPr>
          <w:p>
            <w:pPr>
              <w:jc w:val="center"/>
              <w:rPr>
                <w:rFonts w:ascii="宋体" w:hAnsi="宋体" w:eastAsia="宋体" w:cs="Tahoma"/>
                <w:color w:val="000000"/>
                <w:sz w:val="21"/>
                <w:szCs w:val="21"/>
              </w:rPr>
            </w:pPr>
          </w:p>
        </w:tc>
        <w:tc>
          <w:tcPr>
            <w:tcW w:w="1276" w:type="dxa"/>
            <w:vAlign w:val="center"/>
          </w:tcPr>
          <w:p>
            <w:pPr>
              <w:jc w:val="center"/>
              <w:textAlignment w:val="bottom"/>
              <w:rPr>
                <w:rFonts w:ascii="宋体" w:hAnsi="宋体" w:eastAsia="宋体"/>
                <w:sz w:val="21"/>
                <w:szCs w:val="21"/>
              </w:rPr>
            </w:pPr>
          </w:p>
        </w:tc>
        <w:tc>
          <w:tcPr>
            <w:tcW w:w="1417" w:type="dxa"/>
            <w:vAlign w:val="center"/>
          </w:tcPr>
          <w:p>
            <w:pPr>
              <w:jc w:val="center"/>
              <w:rPr>
                <w:rFonts w:ascii="宋体" w:hAnsi="宋体" w:eastAsia="宋体" w:cs="Tahoma"/>
                <w:color w:val="000000"/>
                <w:sz w:val="21"/>
                <w:szCs w:val="21"/>
              </w:rPr>
            </w:pPr>
          </w:p>
        </w:tc>
        <w:tc>
          <w:tcPr>
            <w:tcW w:w="993" w:type="dxa"/>
            <w:vAlign w:val="center"/>
          </w:tcPr>
          <w:p>
            <w:pPr>
              <w:jc w:val="center"/>
              <w:textAlignment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7</w:t>
            </w:r>
          </w:p>
        </w:tc>
        <w:tc>
          <w:tcPr>
            <w:tcW w:w="1276" w:type="dxa"/>
            <w:vAlign w:val="center"/>
          </w:tcPr>
          <w:p>
            <w:pPr>
              <w:rPr>
                <w:rFonts w:ascii="宋体" w:hAnsi="宋体" w:eastAsia="宋体" w:cs="Tahoma"/>
                <w:color w:val="000000"/>
                <w:sz w:val="21"/>
                <w:szCs w:val="21"/>
              </w:rPr>
            </w:pPr>
          </w:p>
        </w:tc>
        <w:tc>
          <w:tcPr>
            <w:tcW w:w="2409" w:type="dxa"/>
            <w:vAlign w:val="center"/>
          </w:tcPr>
          <w:p>
            <w:pPr>
              <w:rPr>
                <w:rFonts w:ascii="宋体" w:hAnsi="宋体" w:eastAsia="宋体" w:cs="Tahoma"/>
                <w:color w:val="000000"/>
                <w:sz w:val="21"/>
                <w:szCs w:val="21"/>
              </w:rPr>
            </w:pPr>
          </w:p>
        </w:tc>
        <w:tc>
          <w:tcPr>
            <w:tcW w:w="1276" w:type="dxa"/>
            <w:vAlign w:val="center"/>
          </w:tcPr>
          <w:p>
            <w:pPr>
              <w:jc w:val="center"/>
              <w:rPr>
                <w:rFonts w:ascii="宋体" w:hAnsi="宋体" w:eastAsia="宋体" w:cs="Tahoma"/>
                <w:color w:val="000000"/>
                <w:sz w:val="21"/>
                <w:szCs w:val="21"/>
              </w:rPr>
            </w:pPr>
          </w:p>
        </w:tc>
        <w:tc>
          <w:tcPr>
            <w:tcW w:w="1276" w:type="dxa"/>
            <w:vAlign w:val="center"/>
          </w:tcPr>
          <w:p>
            <w:pPr>
              <w:jc w:val="center"/>
              <w:textAlignment w:val="bottom"/>
              <w:rPr>
                <w:rFonts w:ascii="宋体" w:hAnsi="宋体" w:eastAsia="宋体"/>
                <w:color w:val="000000"/>
                <w:sz w:val="21"/>
                <w:szCs w:val="21"/>
              </w:rPr>
            </w:pPr>
          </w:p>
        </w:tc>
        <w:tc>
          <w:tcPr>
            <w:tcW w:w="1417" w:type="dxa"/>
            <w:vAlign w:val="center"/>
          </w:tcPr>
          <w:p>
            <w:pPr>
              <w:jc w:val="center"/>
              <w:rPr>
                <w:rFonts w:ascii="宋体" w:hAnsi="宋体" w:eastAsia="宋体" w:cs="Tahoma"/>
                <w:color w:val="000000"/>
                <w:sz w:val="21"/>
                <w:szCs w:val="21"/>
              </w:rPr>
            </w:pPr>
          </w:p>
        </w:tc>
        <w:tc>
          <w:tcPr>
            <w:tcW w:w="993" w:type="dxa"/>
            <w:vAlign w:val="center"/>
          </w:tcPr>
          <w:p>
            <w:pPr>
              <w:jc w:val="center"/>
              <w:textAlignment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8</w:t>
            </w:r>
          </w:p>
        </w:tc>
        <w:tc>
          <w:tcPr>
            <w:tcW w:w="1276" w:type="dxa"/>
            <w:vAlign w:val="center"/>
          </w:tcPr>
          <w:p>
            <w:pPr>
              <w:rPr>
                <w:rFonts w:ascii="宋体" w:hAnsi="宋体" w:eastAsia="宋体" w:cs="Tahoma"/>
                <w:color w:val="000000"/>
                <w:sz w:val="21"/>
                <w:szCs w:val="21"/>
              </w:rPr>
            </w:pPr>
          </w:p>
        </w:tc>
        <w:tc>
          <w:tcPr>
            <w:tcW w:w="2409" w:type="dxa"/>
            <w:vAlign w:val="center"/>
          </w:tcPr>
          <w:p>
            <w:pPr>
              <w:rPr>
                <w:rFonts w:ascii="宋体" w:hAnsi="宋体" w:eastAsia="宋体" w:cs="Tahoma"/>
                <w:color w:val="000000"/>
                <w:sz w:val="21"/>
                <w:szCs w:val="21"/>
              </w:rPr>
            </w:pPr>
          </w:p>
        </w:tc>
        <w:tc>
          <w:tcPr>
            <w:tcW w:w="1276" w:type="dxa"/>
            <w:vAlign w:val="center"/>
          </w:tcPr>
          <w:p>
            <w:pPr>
              <w:jc w:val="center"/>
              <w:rPr>
                <w:rFonts w:ascii="宋体" w:hAnsi="宋体" w:eastAsia="宋体" w:cs="Tahoma"/>
                <w:color w:val="000000"/>
                <w:sz w:val="21"/>
                <w:szCs w:val="21"/>
              </w:rPr>
            </w:pPr>
          </w:p>
        </w:tc>
        <w:tc>
          <w:tcPr>
            <w:tcW w:w="1276" w:type="dxa"/>
            <w:vAlign w:val="center"/>
          </w:tcPr>
          <w:p>
            <w:pPr>
              <w:jc w:val="center"/>
              <w:textAlignment w:val="center"/>
              <w:rPr>
                <w:rFonts w:ascii="宋体" w:hAnsi="宋体" w:eastAsia="宋体"/>
                <w:color w:val="000000"/>
                <w:sz w:val="21"/>
                <w:szCs w:val="21"/>
              </w:rPr>
            </w:pPr>
          </w:p>
        </w:tc>
        <w:tc>
          <w:tcPr>
            <w:tcW w:w="1417" w:type="dxa"/>
            <w:vAlign w:val="center"/>
          </w:tcPr>
          <w:p>
            <w:pPr>
              <w:jc w:val="center"/>
              <w:rPr>
                <w:rFonts w:ascii="宋体" w:hAnsi="宋体" w:eastAsia="宋体" w:cs="Tahoma"/>
                <w:color w:val="000000"/>
                <w:sz w:val="21"/>
                <w:szCs w:val="21"/>
              </w:rPr>
            </w:pPr>
          </w:p>
        </w:tc>
        <w:tc>
          <w:tcPr>
            <w:tcW w:w="993" w:type="dxa"/>
            <w:vAlign w:val="center"/>
          </w:tcPr>
          <w:p>
            <w:pPr>
              <w:textAlignment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9</w:t>
            </w:r>
          </w:p>
        </w:tc>
        <w:tc>
          <w:tcPr>
            <w:tcW w:w="1276" w:type="dxa"/>
            <w:vAlign w:val="center"/>
          </w:tcPr>
          <w:p>
            <w:pPr>
              <w:rPr>
                <w:rFonts w:ascii="宋体" w:hAnsi="宋体" w:eastAsia="宋体" w:cs="Tahoma"/>
                <w:color w:val="000000"/>
                <w:sz w:val="21"/>
                <w:szCs w:val="21"/>
              </w:rPr>
            </w:pPr>
          </w:p>
        </w:tc>
        <w:tc>
          <w:tcPr>
            <w:tcW w:w="2409" w:type="dxa"/>
            <w:vAlign w:val="center"/>
          </w:tcPr>
          <w:p>
            <w:pPr>
              <w:rPr>
                <w:rFonts w:ascii="宋体" w:hAnsi="宋体" w:eastAsia="宋体" w:cs="Tahoma"/>
                <w:sz w:val="21"/>
                <w:szCs w:val="21"/>
              </w:rPr>
            </w:pPr>
          </w:p>
        </w:tc>
        <w:tc>
          <w:tcPr>
            <w:tcW w:w="1276" w:type="dxa"/>
            <w:vAlign w:val="center"/>
          </w:tcPr>
          <w:p>
            <w:pPr>
              <w:jc w:val="center"/>
              <w:rPr>
                <w:rFonts w:ascii="宋体" w:hAnsi="宋体" w:eastAsia="宋体" w:cs="Tahoma"/>
                <w:color w:val="000000"/>
                <w:sz w:val="21"/>
                <w:szCs w:val="21"/>
              </w:rPr>
            </w:pPr>
          </w:p>
        </w:tc>
        <w:tc>
          <w:tcPr>
            <w:tcW w:w="1276" w:type="dxa"/>
            <w:vAlign w:val="center"/>
          </w:tcPr>
          <w:p>
            <w:pPr>
              <w:jc w:val="center"/>
              <w:textAlignment w:val="center"/>
              <w:rPr>
                <w:rFonts w:ascii="宋体" w:hAnsi="宋体" w:eastAsia="宋体"/>
                <w:sz w:val="21"/>
                <w:szCs w:val="21"/>
              </w:rPr>
            </w:pPr>
          </w:p>
        </w:tc>
        <w:tc>
          <w:tcPr>
            <w:tcW w:w="1417" w:type="dxa"/>
            <w:vAlign w:val="center"/>
          </w:tcPr>
          <w:p>
            <w:pPr>
              <w:jc w:val="center"/>
              <w:rPr>
                <w:rFonts w:ascii="宋体" w:hAnsi="宋体" w:eastAsia="宋体" w:cs="Tahoma"/>
                <w:color w:val="000000"/>
                <w:sz w:val="21"/>
                <w:szCs w:val="21"/>
              </w:rPr>
            </w:pPr>
          </w:p>
        </w:tc>
        <w:tc>
          <w:tcPr>
            <w:tcW w:w="993" w:type="dxa"/>
            <w:vAlign w:val="center"/>
          </w:tcPr>
          <w:p>
            <w:pPr>
              <w:textAlignment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10</w:t>
            </w:r>
          </w:p>
        </w:tc>
        <w:tc>
          <w:tcPr>
            <w:tcW w:w="7654" w:type="dxa"/>
            <w:gridSpan w:val="5"/>
            <w:vAlign w:val="center"/>
          </w:tcPr>
          <w:p>
            <w:pPr>
              <w:jc w:val="center"/>
              <w:rPr>
                <w:rFonts w:ascii="宋体" w:hAnsi="宋体" w:eastAsia="宋体" w:cs="Tahoma"/>
                <w:color w:val="000000"/>
                <w:sz w:val="21"/>
                <w:szCs w:val="21"/>
              </w:rPr>
            </w:pPr>
            <w:r>
              <w:rPr>
                <w:rFonts w:hint="eastAsia" w:ascii="宋体" w:hAnsi="宋体" w:eastAsia="宋体" w:cs="Tahoma"/>
                <w:color w:val="000000"/>
                <w:sz w:val="21"/>
                <w:szCs w:val="21"/>
              </w:rPr>
              <w:t>合计:</w:t>
            </w:r>
          </w:p>
        </w:tc>
        <w:tc>
          <w:tcPr>
            <w:tcW w:w="993" w:type="dxa"/>
            <w:vAlign w:val="center"/>
          </w:tcPr>
          <w:p>
            <w:pPr>
              <w:textAlignment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11</w:t>
            </w:r>
          </w:p>
        </w:tc>
        <w:tc>
          <w:tcPr>
            <w:tcW w:w="8647" w:type="dxa"/>
            <w:gridSpan w:val="6"/>
            <w:vAlign w:val="center"/>
          </w:tcPr>
          <w:p>
            <w:pPr>
              <w:textAlignment w:val="center"/>
              <w:rPr>
                <w:rFonts w:ascii="宋体" w:hAnsi="宋体" w:eastAsia="宋体"/>
                <w:sz w:val="21"/>
                <w:szCs w:val="21"/>
              </w:rPr>
            </w:pPr>
            <w:r>
              <w:rPr>
                <w:rFonts w:hint="eastAsia" w:ascii="宋体" w:hAnsi="宋体" w:eastAsia="宋体"/>
                <w:sz w:val="21"/>
                <w:szCs w:val="21"/>
              </w:rPr>
              <w:t>金额（大写）：</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21026"/>
    <w:rsid w:val="00251555"/>
    <w:rsid w:val="0028107A"/>
    <w:rsid w:val="00323B43"/>
    <w:rsid w:val="003D37D8"/>
    <w:rsid w:val="003E5E7E"/>
    <w:rsid w:val="003F3BE1"/>
    <w:rsid w:val="00426133"/>
    <w:rsid w:val="004358AB"/>
    <w:rsid w:val="0050288D"/>
    <w:rsid w:val="006335A1"/>
    <w:rsid w:val="00806C51"/>
    <w:rsid w:val="00880EEC"/>
    <w:rsid w:val="008B7726"/>
    <w:rsid w:val="00A55EAF"/>
    <w:rsid w:val="00A844FE"/>
    <w:rsid w:val="00B525DC"/>
    <w:rsid w:val="00BD20D3"/>
    <w:rsid w:val="00C93A4E"/>
    <w:rsid w:val="00D31D50"/>
    <w:rsid w:val="00DF27C8"/>
    <w:rsid w:val="00F220BF"/>
    <w:rsid w:val="16BC25CF"/>
    <w:rsid w:val="28E000BA"/>
    <w:rsid w:val="2A8E1ED6"/>
    <w:rsid w:val="47A84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rFonts w:ascii="Tahoma" w:hAnsi="Tahoma"/>
      <w:sz w:val="18"/>
      <w:szCs w:val="18"/>
    </w:rPr>
  </w:style>
  <w:style w:type="character" w:customStyle="1" w:styleId="8">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DB03E-EAA9-4126-921F-072DF1975A59}">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925</Words>
  <Characters>5273</Characters>
  <Lines>43</Lines>
  <Paragraphs>12</Paragraphs>
  <TotalTime>10</TotalTime>
  <ScaleCrop>false</ScaleCrop>
  <LinksUpToDate>false</LinksUpToDate>
  <CharactersWithSpaces>6186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陈曦</cp:lastModifiedBy>
  <dcterms:modified xsi:type="dcterms:W3CDTF">2018-08-13T06:38:35Z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