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r>
        <w:rPr>
          <w:rFonts w:hint="eastAsia"/>
          <w:b/>
          <w:sz w:val="44"/>
          <w:szCs w:val="44"/>
        </w:rPr>
        <w:t>合肥市建设工程监测中心有限责任公司</w:t>
      </w:r>
    </w:p>
    <w:p>
      <w:pPr>
        <w:spacing w:line="388" w:lineRule="exact"/>
        <w:jc w:val="center"/>
        <w:rPr>
          <w:b/>
          <w:sz w:val="32"/>
          <w:szCs w:val="32"/>
        </w:rPr>
      </w:pPr>
      <w:r>
        <w:rPr>
          <w:rFonts w:hint="eastAsia"/>
          <w:b/>
          <w:sz w:val="32"/>
          <w:szCs w:val="32"/>
        </w:rPr>
        <w:t>关于处置</w:t>
      </w:r>
      <w:r>
        <w:rPr>
          <w:rFonts w:hint="eastAsia"/>
          <w:b/>
          <w:sz w:val="32"/>
          <w:szCs w:val="32"/>
          <w:lang w:val="en-US" w:eastAsia="zh-CN"/>
        </w:rPr>
        <w:t>报废</w:t>
      </w:r>
      <w:r>
        <w:rPr>
          <w:rFonts w:hint="eastAsia"/>
          <w:b/>
          <w:sz w:val="32"/>
          <w:szCs w:val="32"/>
        </w:rPr>
        <w:t>固定资产的公告</w:t>
      </w:r>
    </w:p>
    <w:p>
      <w:pPr>
        <w:spacing w:line="240" w:lineRule="exact"/>
        <w:ind w:firstLine="1320" w:firstLineChars="300"/>
        <w:rPr>
          <w:sz w:val="44"/>
          <w:szCs w:val="44"/>
        </w:rPr>
      </w:pP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按照公开、公正、公平的原则，我公司将通过市场竞价方式公开招标处置经批准的一批报废固定资产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，现将有关事项公告如下:</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一、投标资格</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1.在国内合法注册，符合国家法律规定、具有独立法人资格的企、事业单位。</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2.投标人需具有物资回收资质且合法经营的物资回收经营单位。</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二、报名及查看现场</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1.投标人凭本人身份证、上述材料中所列的证明材料复印件（加盖鲜章）到合肥市建设工程监测中心有限责任公司综合办公室办理投标人资格审查手续，审查合格后方可参与。</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2.处理设备为报废检测设备，均存在零部件缺失或不同程度的故障等问题，可以进行现场查看了解（</w:t>
      </w:r>
      <w:r>
        <w:rPr>
          <w:rFonts w:hint="eastAsia" w:ascii="仿宋_GB2312" w:hAnsi="仿宋_GB2312" w:eastAsia="仿宋_GB2312" w:cs="仿宋_GB2312"/>
          <w:color w:val="333333"/>
          <w:sz w:val="32"/>
          <w:szCs w:val="32"/>
          <w:lang w:val="en-US" w:eastAsia="zh-CN"/>
        </w:rPr>
        <w:t>统一于2022年8月18日及2022年8月19日下午14</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00-16</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00现场观看固定资产，其余时间不再带看</w:t>
      </w:r>
      <w:r>
        <w:rPr>
          <w:rFonts w:hint="eastAsia" w:ascii="仿宋_GB2312" w:hAnsi="仿宋_GB2312" w:eastAsia="仿宋_GB2312" w:cs="仿宋_GB2312"/>
          <w:color w:val="333333"/>
          <w:sz w:val="32"/>
          <w:szCs w:val="32"/>
        </w:rPr>
        <w:t>）。</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三、评标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1.公司组织财务、审计、纪检等相关部门，进行集体公开评标。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2.按投标价高顺序，依次排列，价高者中标。</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四、注意事项及要求</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1.各投标单位根据现场了解情况，对报废固定资产进行报价（总价），签字盖章后密封，并于</w:t>
      </w:r>
      <w:r>
        <w:rPr>
          <w:rFonts w:hint="eastAsia" w:ascii="仿宋_GB2312" w:hAnsi="仿宋_GB2312" w:eastAsia="仿宋_GB2312" w:cs="仿宋_GB2312"/>
          <w:color w:val="333333"/>
          <w:sz w:val="32"/>
          <w:szCs w:val="32"/>
          <w:lang w:val="en-US" w:eastAsia="zh-CN"/>
        </w:rPr>
        <w:t>截止日期</w:t>
      </w: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22</w:t>
      </w:r>
      <w:r>
        <w:rPr>
          <w:rFonts w:hint="eastAsia" w:ascii="仿宋_GB2312" w:hAnsi="仿宋_GB2312" w:eastAsia="仿宋_GB2312" w:cs="仿宋_GB2312"/>
          <w:color w:val="333333"/>
          <w:sz w:val="32"/>
          <w:szCs w:val="32"/>
        </w:rPr>
        <w:t>日1</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30</w:t>
      </w:r>
      <w:r>
        <w:rPr>
          <w:rFonts w:hint="eastAsia" w:ascii="仿宋_GB2312" w:hAnsi="仿宋_GB2312" w:eastAsia="仿宋_GB2312" w:cs="仿宋_GB2312"/>
          <w:color w:val="333333"/>
          <w:sz w:val="32"/>
          <w:szCs w:val="32"/>
        </w:rPr>
        <w:t>前送至综合办。</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2.开标后，中标单位应在三天内交齐货款，并在规定的时间内拆除清理报废固定资产，拆除清理过程中中标单位需对自己的人身安全负责，如发生意外本公司将无需承担责任。</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3.中标后，中标单位需独立承担设备的拆除、搬迁及运输等相关费用。</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五、报名时间及联系方式</w:t>
      </w:r>
    </w:p>
    <w:p>
      <w:pPr>
        <w:pStyle w:val="4"/>
        <w:widowControl/>
        <w:spacing w:beforeAutospacing="0" w:afterAutospacing="0" w:line="592" w:lineRule="exact"/>
        <w:ind w:firstLine="640" w:firstLineChars="200"/>
        <w:jc w:val="both"/>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1.报名时间：20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17</w:t>
      </w: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2.8.22</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2.报名地点：合肥市建设工程监测中心有限责任公司（包河经济开发区，大连路7号）</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3.联系人：综合办陈曦   0551-63367270</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2560" w:firstLineChars="8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合肥市建设工程监测中心有限责任公司</w:t>
      </w:r>
    </w:p>
    <w:p>
      <w:pPr>
        <w:pStyle w:val="4"/>
        <w:widowControl/>
        <w:spacing w:beforeAutospacing="0" w:afterAutospacing="0" w:line="592" w:lineRule="exact"/>
        <w:ind w:firstLine="4160" w:firstLineChars="13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16</w:t>
      </w:r>
      <w:r>
        <w:rPr>
          <w:rFonts w:hint="eastAsia" w:ascii="仿宋_GB2312" w:hAnsi="仿宋_GB2312" w:eastAsia="仿宋_GB2312" w:cs="仿宋_GB2312"/>
          <w:color w:val="333333"/>
          <w:sz w:val="32"/>
          <w:szCs w:val="32"/>
        </w:rPr>
        <w:t>日</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ind w:firstLine="3534" w:firstLineChars="800"/>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报价表</w:t>
      </w:r>
    </w:p>
    <w:p>
      <w:pPr>
        <w:keepNext w:val="0"/>
        <w:keepLines w:val="0"/>
        <w:pageBreakBefore w:val="0"/>
        <w:widowControl/>
        <w:kinsoku/>
        <w:wordWrap/>
        <w:overflowPunct/>
        <w:topLinePunct w:val="0"/>
        <w:autoSpaceDE/>
        <w:autoSpaceDN/>
        <w:bidi w:val="0"/>
        <w:adjustRightInd/>
        <w:snapToGrid/>
        <w:spacing w:line="380" w:lineRule="exact"/>
        <w:ind w:firstLine="3092" w:firstLineChars="700"/>
        <w:jc w:val="both"/>
        <w:textAlignment w:val="auto"/>
        <w:rPr>
          <w:rFonts w:hint="eastAsia" w:ascii="Arial Unicode MS" w:hAnsi="Arial Unicode MS" w:cs="Arial Unicode MS"/>
          <w:b/>
          <w:bCs/>
          <w:sz w:val="44"/>
          <w:szCs w:val="44"/>
          <w:lang w:val="en-US" w:eastAsia="zh-CN"/>
        </w:rPr>
      </w:pPr>
    </w:p>
    <w:tbl>
      <w:tblPr>
        <w:tblStyle w:val="6"/>
        <w:tblW w:w="892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5" w:type="dxa"/>
          </w:tcPr>
          <w:p>
            <w:pPr>
              <w:widowControl/>
              <w:jc w:val="both"/>
              <w:rPr>
                <w:rFonts w:hint="default" w:ascii="Arial Unicode MS" w:hAnsi="Arial Unicode MS" w:cs="Arial Unicode MS"/>
                <w:b/>
                <w:bCs/>
                <w:sz w:val="44"/>
                <w:szCs w:val="44"/>
                <w:vertAlign w:val="baseline"/>
                <w:lang w:val="en-US" w:eastAsia="zh-CN"/>
              </w:rPr>
            </w:pPr>
            <w:r>
              <w:rPr>
                <w:rFonts w:hint="eastAsia" w:ascii="Arial Unicode MS" w:hAnsi="Arial Unicode MS" w:cs="Arial Unicode MS"/>
                <w:b/>
                <w:bCs/>
                <w:sz w:val="28"/>
                <w:szCs w:val="28"/>
                <w:vertAlign w:val="baseline"/>
                <w:lang w:val="en-US" w:eastAsia="zh-CN"/>
              </w:rPr>
              <w:t>投标人名称</w:t>
            </w:r>
          </w:p>
        </w:tc>
        <w:tc>
          <w:tcPr>
            <w:tcW w:w="6660" w:type="dxa"/>
          </w:tcPr>
          <w:p>
            <w:pPr>
              <w:widowControl/>
              <w:jc w:val="both"/>
              <w:rPr>
                <w:rFonts w:hint="default" w:ascii="Arial Unicode MS" w:hAnsi="Arial Unicode MS" w:cs="Arial Unicode MS"/>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投标范围</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报废清单内6项固定资产（详见固定资产报废清单）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投标总价</w:t>
            </w:r>
          </w:p>
        </w:tc>
        <w:tc>
          <w:tcPr>
            <w:tcW w:w="6660" w:type="dxa"/>
          </w:tcPr>
          <w:p>
            <w:pPr>
              <w:widowControl/>
              <w:jc w:val="both"/>
              <w:rPr>
                <w:rFonts w:hint="eastAsia"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人民币小写：</w:t>
            </w:r>
          </w:p>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付款方式</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现场确认后一次性付清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8925" w:type="dxa"/>
            <w:gridSpan w:val="2"/>
          </w:tcPr>
          <w:p>
            <w:pPr>
              <w:widowControl/>
              <w:jc w:val="both"/>
              <w:rPr>
                <w:rFonts w:hint="default" w:ascii="仿宋_GB2312" w:hAnsi="仿宋_GB2312" w:eastAsia="仿宋_GB2312" w:cs="仿宋_GB2312"/>
                <w:color w:val="333333"/>
                <w:sz w:val="32"/>
                <w:szCs w:val="32"/>
                <w:lang w:val="en-US" w:eastAsia="zh-CN"/>
              </w:rPr>
            </w:pPr>
            <w:r>
              <w:rPr>
                <w:rFonts w:hint="eastAsia" w:ascii="Arial Unicode MS" w:hAnsi="Arial Unicode MS" w:cs="Arial Unicode MS"/>
                <w:b/>
                <w:bCs/>
                <w:sz w:val="28"/>
                <w:szCs w:val="28"/>
                <w:vertAlign w:val="baseline"/>
                <w:lang w:val="en-US" w:eastAsia="zh-CN"/>
              </w:rPr>
              <w:t>其他说明</w:t>
            </w:r>
            <w:r>
              <w:rPr>
                <w:rFonts w:hint="eastAsia" w:ascii="Arial Unicode MS" w:hAnsi="Arial Unicode MS" w:cs="Arial Unicode MS"/>
                <w:b w:val="0"/>
                <w:bCs w:val="0"/>
                <w:sz w:val="28"/>
                <w:szCs w:val="28"/>
                <w:vertAlign w:val="baseline"/>
                <w:lang w:val="en-US" w:eastAsia="zh-CN"/>
              </w:rPr>
              <w:t>：</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单位名称（盖章）：</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法人或授权签字人：</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widowControl/>
        <w:ind w:firstLine="3092" w:firstLineChars="700"/>
        <w:jc w:val="both"/>
        <w:rPr>
          <w:rFonts w:hint="default" w:ascii="Arial Unicode MS" w:hAnsi="Arial Unicode MS" w:cs="Arial Unicode MS"/>
          <w:b/>
          <w:bCs/>
          <w:sz w:val="44"/>
          <w:szCs w:val="44"/>
          <w:lang w:val="en-US" w:eastAsia="zh-CN"/>
        </w:rPr>
      </w:pPr>
    </w:p>
    <w:p>
      <w:pPr>
        <w:widowControl/>
        <w:jc w:val="both"/>
        <w:rPr>
          <w:rFonts w:hint="eastAsia" w:ascii="Arial Unicode MS" w:hAnsi="Arial Unicode MS" w:cs="Arial Unicode MS"/>
          <w:b/>
          <w:bCs/>
          <w:sz w:val="44"/>
          <w:szCs w:val="44"/>
        </w:rPr>
      </w:pPr>
    </w:p>
    <w:p>
      <w:pPr>
        <w:widowControl/>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附件：</w:t>
      </w:r>
    </w:p>
    <w:p>
      <w:pPr>
        <w:widowControl/>
        <w:ind w:firstLine="2209" w:firstLineChars="500"/>
        <w:jc w:val="both"/>
        <w:rPr>
          <w:rFonts w:hint="eastAsia" w:ascii="Arial Unicode MS" w:hAnsi="Arial Unicode MS" w:cs="Arial Unicode MS" w:eastAsiaTheme="minorEastAsia"/>
          <w:b/>
          <w:bCs/>
          <w:sz w:val="44"/>
          <w:szCs w:val="44"/>
          <w:lang w:eastAsia="zh-CN"/>
        </w:rPr>
      </w:pPr>
      <w:r>
        <w:rPr>
          <w:rFonts w:hint="eastAsia" w:ascii="Arial Unicode MS" w:hAnsi="Arial Unicode MS" w:cs="Arial Unicode MS"/>
          <w:b/>
          <w:bCs/>
          <w:sz w:val="44"/>
          <w:szCs w:val="44"/>
        </w:rPr>
        <w:t>固定资产报废</w:t>
      </w:r>
      <w:r>
        <w:rPr>
          <w:rFonts w:hint="eastAsia" w:ascii="Arial Unicode MS" w:hAnsi="Arial Unicode MS" w:cs="Arial Unicode MS"/>
          <w:b/>
          <w:bCs/>
          <w:sz w:val="44"/>
          <w:szCs w:val="44"/>
          <w:lang w:val="en-US" w:eastAsia="zh-CN"/>
        </w:rPr>
        <w:t>清单</w:t>
      </w:r>
    </w:p>
    <w:p>
      <w:pPr>
        <w:widowControl/>
        <w:jc w:val="left"/>
        <w:rPr>
          <w:rFonts w:ascii="Arial Unicode MS" w:hAnsi="Arial Unicode MS" w:cs="Arial Unicode MS"/>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1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26"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序号</w:t>
            </w:r>
          </w:p>
        </w:tc>
        <w:tc>
          <w:tcPr>
            <w:tcW w:w="5103"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物品名称</w:t>
            </w:r>
          </w:p>
        </w:tc>
        <w:tc>
          <w:tcPr>
            <w:tcW w:w="2410"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1</w:t>
            </w:r>
          </w:p>
        </w:tc>
        <w:tc>
          <w:tcPr>
            <w:tcW w:w="5103" w:type="dxa"/>
            <w:vAlign w:val="center"/>
          </w:tcPr>
          <w:p>
            <w:pPr>
              <w:widowControl/>
              <w:rPr>
                <w:rFonts w:cs="Arial Unicode MS" w:asciiTheme="minorEastAsia" w:hAnsiTheme="minorEastAsia"/>
                <w:sz w:val="28"/>
                <w:szCs w:val="28"/>
              </w:rPr>
            </w:pPr>
            <w:r>
              <w:rPr>
                <w:rFonts w:hint="eastAsia" w:asciiTheme="minorEastAsia" w:hAnsiTheme="minorEastAsia" w:eastAsiaTheme="minorEastAsia" w:cstheme="minorEastAsia"/>
                <w:sz w:val="24"/>
                <w:szCs w:val="24"/>
                <w:lang w:val="en-US" w:eastAsia="zh-CN"/>
              </w:rPr>
              <w:t>外墙外保温系统耐候性检测装置</w:t>
            </w:r>
          </w:p>
        </w:tc>
        <w:tc>
          <w:tcPr>
            <w:tcW w:w="2410" w:type="dxa"/>
            <w:vAlign w:val="center"/>
          </w:tcPr>
          <w:p>
            <w:pPr>
              <w:widowControl/>
              <w:jc w:val="center"/>
              <w:rPr>
                <w:rFonts w:hint="eastAsia" w:ascii="Arial Unicode MS" w:hAnsi="Arial Unicode MS" w:eastAsia="宋体" w:cs="Arial Unicode MS"/>
                <w:sz w:val="20"/>
                <w:szCs w:val="20"/>
                <w:lang w:val="en-US" w:eastAsia="zh-CN"/>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2</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外墙外保温系统抗风压性检测设备SK-FY6M210</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3</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路面材料强度试验仪</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4</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钢管脚手架扣件力学性能试验机</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w:t>
            </w:r>
          </w:p>
        </w:tc>
        <w:tc>
          <w:tcPr>
            <w:tcW w:w="5103" w:type="dxa"/>
            <w:vAlign w:val="center"/>
          </w:tcPr>
          <w:p>
            <w:pPr>
              <w:widowControl/>
              <w:jc w:val="left"/>
              <w:textAlignment w:val="center"/>
              <w:rPr>
                <w:rFonts w:hint="eastAsia"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砼含气量测定仪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ascii="Arial" w:hAnsi="Arial" w:eastAsia="宋体" w:cs="Arial"/>
                <w:color w:val="2B2B2B"/>
                <w:sz w:val="20"/>
                <w:szCs w:val="20"/>
                <w:shd w:val="clear" w:color="auto" w:fill="FFFFFF"/>
                <w:lang w:val="en-US" w:eastAsia="zh-CN"/>
              </w:rPr>
            </w:pPr>
            <w:r>
              <w:rPr>
                <w:rFonts w:hint="eastAsia" w:ascii="Arial" w:hAnsi="Arial" w:eastAsia="宋体" w:cs="Arial"/>
                <w:color w:val="2B2B2B"/>
                <w:sz w:val="20"/>
                <w:szCs w:val="20"/>
                <w:shd w:val="clear" w:color="auto" w:fill="FFFFFF"/>
                <w:lang w:val="en-US" w:eastAsia="zh-CN"/>
              </w:rPr>
              <w:t>6</w:t>
            </w:r>
          </w:p>
        </w:tc>
        <w:tc>
          <w:tcPr>
            <w:tcW w:w="5103" w:type="dxa"/>
            <w:vAlign w:val="center"/>
          </w:tcPr>
          <w:p>
            <w:pPr>
              <w:widowControl/>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海狮供水设备款</w:t>
            </w:r>
          </w:p>
        </w:tc>
        <w:tc>
          <w:tcPr>
            <w:tcW w:w="2410" w:type="dxa"/>
            <w:vAlign w:val="center"/>
          </w:tcPr>
          <w:p>
            <w:pPr>
              <w:widowControl/>
              <w:jc w:val="center"/>
              <w:rPr>
                <w:rFonts w:hint="default" w:ascii="Arial Unicode MS" w:hAnsi="Arial Unicode MS" w:eastAsia="宋体" w:cs="Arial Unicode MS"/>
                <w:sz w:val="20"/>
                <w:szCs w:val="20"/>
                <w:lang w:val="en-US" w:eastAsia="zh-CN"/>
              </w:rPr>
            </w:pPr>
            <w:r>
              <w:rPr>
                <w:rFonts w:hint="eastAsia" w:ascii="Arial Unicode MS" w:hAnsi="Arial Unicode MS" w:eastAsia="宋体" w:cs="Arial Unicode MS"/>
                <w:sz w:val="20"/>
                <w:szCs w:val="20"/>
                <w:lang w:val="en-US" w:eastAsia="zh-CN"/>
              </w:rPr>
              <w:t>1</w:t>
            </w:r>
          </w:p>
        </w:tc>
      </w:tr>
    </w:tbl>
    <w:p>
      <w:pPr>
        <w:rPr>
          <w:szCs w:val="2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mEwMDExZjY0NDEwMTU4MGI0NGVkZTJkZTk3NmIifQ=="/>
  </w:docVars>
  <w:rsids>
    <w:rsidRoot w:val="00C74BA3"/>
    <w:rsid w:val="00001049"/>
    <w:rsid w:val="000B224E"/>
    <w:rsid w:val="00176D08"/>
    <w:rsid w:val="00717E58"/>
    <w:rsid w:val="008E08AD"/>
    <w:rsid w:val="00980B7F"/>
    <w:rsid w:val="00C74BA3"/>
    <w:rsid w:val="00CC011E"/>
    <w:rsid w:val="00FA5620"/>
    <w:rsid w:val="026F3627"/>
    <w:rsid w:val="05FC77BC"/>
    <w:rsid w:val="0FD21598"/>
    <w:rsid w:val="111B1E47"/>
    <w:rsid w:val="16477F01"/>
    <w:rsid w:val="1C341BB5"/>
    <w:rsid w:val="33ED115F"/>
    <w:rsid w:val="34CC53E8"/>
    <w:rsid w:val="37AF3A18"/>
    <w:rsid w:val="38294D9B"/>
    <w:rsid w:val="398C3287"/>
    <w:rsid w:val="39E61E41"/>
    <w:rsid w:val="3DD75419"/>
    <w:rsid w:val="42042707"/>
    <w:rsid w:val="436E5ACF"/>
    <w:rsid w:val="471727F3"/>
    <w:rsid w:val="480E1F7A"/>
    <w:rsid w:val="4A304515"/>
    <w:rsid w:val="526C65AF"/>
    <w:rsid w:val="582E261C"/>
    <w:rsid w:val="5A4C49E2"/>
    <w:rsid w:val="60C05668"/>
    <w:rsid w:val="652270B0"/>
    <w:rsid w:val="6C083215"/>
    <w:rsid w:val="7804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3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832</Words>
  <Characters>910</Characters>
  <Lines>6</Lines>
  <Paragraphs>1</Paragraphs>
  <TotalTime>5</TotalTime>
  <ScaleCrop>false</ScaleCrop>
  <LinksUpToDate>false</LinksUpToDate>
  <CharactersWithSpaces>1029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WPS_1637669985</cp:lastModifiedBy>
  <cp:lastPrinted>2022-08-16T08:26:00Z</cp:lastPrinted>
  <dcterms:modified xsi:type="dcterms:W3CDTF">2022-08-17T07:44:19Z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908CDAEE7253477888C3DE68A900001C</vt:lpwstr>
  </property>
</Properties>
</file>