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5EFE6">
      <w:pPr>
        <w:pStyle w:val="2"/>
        <w:spacing w:line="246" w:lineRule="auto"/>
      </w:pPr>
    </w:p>
    <w:p w14:paraId="1AA2409A">
      <w:pPr>
        <w:pStyle w:val="2"/>
        <w:spacing w:line="246" w:lineRule="auto"/>
      </w:pPr>
    </w:p>
    <w:p w14:paraId="64892EC3">
      <w:pPr>
        <w:pStyle w:val="2"/>
        <w:spacing w:line="246" w:lineRule="auto"/>
      </w:pPr>
    </w:p>
    <w:p w14:paraId="19BDDA83">
      <w:pPr>
        <w:pStyle w:val="2"/>
        <w:spacing w:line="246" w:lineRule="auto"/>
      </w:pPr>
    </w:p>
    <w:p w14:paraId="61D4EEF6">
      <w:pPr>
        <w:pStyle w:val="2"/>
        <w:spacing w:line="247" w:lineRule="auto"/>
      </w:pPr>
    </w:p>
    <w:p w14:paraId="1AE28093">
      <w:pPr>
        <w:spacing w:before="114" w:line="219" w:lineRule="auto"/>
        <w:jc w:val="right"/>
        <w:rPr>
          <w:rFonts w:ascii="宋体" w:hAnsi="宋体" w:eastAsia="宋体" w:cs="宋体"/>
          <w:sz w:val="35"/>
          <w:szCs w:val="35"/>
        </w:rPr>
      </w:pPr>
      <w:r>
        <w:rPr>
          <w:rFonts w:ascii="宋体" w:hAnsi="宋体" w:eastAsia="宋体" w:cs="宋体"/>
          <w:spacing w:val="-3"/>
          <w:sz w:val="35"/>
          <w:szCs w:val="35"/>
        </w:rPr>
        <w:t>西侧户外抗渗试验区及电线电缆试验室等零星工程改造项目</w:t>
      </w:r>
    </w:p>
    <w:p w14:paraId="502E94AC">
      <w:pPr>
        <w:pStyle w:val="2"/>
        <w:spacing w:line="261" w:lineRule="auto"/>
      </w:pPr>
    </w:p>
    <w:p w14:paraId="5AF20C82">
      <w:pPr>
        <w:pStyle w:val="2"/>
        <w:spacing w:line="261" w:lineRule="auto"/>
      </w:pPr>
    </w:p>
    <w:p w14:paraId="0320D182">
      <w:pPr>
        <w:pStyle w:val="2"/>
        <w:spacing w:line="261" w:lineRule="auto"/>
      </w:pPr>
    </w:p>
    <w:p w14:paraId="3CFBF049">
      <w:pPr>
        <w:spacing w:before="100" w:line="219" w:lineRule="auto"/>
        <w:ind w:left="2644"/>
        <w:rPr>
          <w:rFonts w:ascii="Times New Roman" w:hAnsi="Times New Roman" w:eastAsia="Times New Roman" w:cs="Times New Roman"/>
          <w:sz w:val="31"/>
          <w:szCs w:val="31"/>
        </w:rPr>
      </w:pPr>
      <w:r>
        <w:rPr>
          <w:rFonts w:ascii="宋体" w:hAnsi="宋体" w:eastAsia="宋体" w:cs="宋体"/>
          <w:b/>
          <w:bCs/>
          <w:sz w:val="31"/>
          <w:szCs w:val="31"/>
        </w:rPr>
        <w:t>项目编号：</w:t>
      </w:r>
      <w:r>
        <w:rPr>
          <w:rFonts w:ascii="Times New Roman" w:hAnsi="Times New Roman" w:eastAsia="Times New Roman" w:cs="Times New Roman"/>
          <w:sz w:val="31"/>
          <w:szCs w:val="31"/>
        </w:rPr>
        <w:t>JCZX20191205</w:t>
      </w:r>
    </w:p>
    <w:p w14:paraId="394896F6">
      <w:pPr>
        <w:pStyle w:val="2"/>
        <w:spacing w:line="256" w:lineRule="auto"/>
      </w:pPr>
    </w:p>
    <w:p w14:paraId="07D3D2A3">
      <w:pPr>
        <w:pStyle w:val="2"/>
        <w:spacing w:line="257" w:lineRule="auto"/>
      </w:pPr>
    </w:p>
    <w:p w14:paraId="47AFE247">
      <w:pPr>
        <w:pStyle w:val="2"/>
        <w:spacing w:line="257" w:lineRule="auto"/>
      </w:pPr>
    </w:p>
    <w:p w14:paraId="656B6226">
      <w:pPr>
        <w:pStyle w:val="2"/>
        <w:spacing w:line="257" w:lineRule="auto"/>
      </w:pPr>
    </w:p>
    <w:p w14:paraId="3D5F65AD">
      <w:pPr>
        <w:pStyle w:val="2"/>
        <w:spacing w:line="257" w:lineRule="auto"/>
      </w:pPr>
    </w:p>
    <w:p w14:paraId="6E09DD1A">
      <w:pPr>
        <w:spacing w:before="254" w:line="219" w:lineRule="auto"/>
        <w:ind w:left="2830"/>
        <w:rPr>
          <w:rFonts w:ascii="宋体" w:hAnsi="宋体" w:eastAsia="宋体" w:cs="宋体"/>
          <w:sz w:val="78"/>
          <w:szCs w:val="78"/>
        </w:rPr>
      </w:pPr>
      <w:r>
        <w:rPr>
          <w:rFonts w:ascii="宋体" w:hAnsi="宋体" w:eastAsia="宋体" w:cs="宋体"/>
          <w:spacing w:val="3"/>
          <w:sz w:val="78"/>
          <w:szCs w:val="78"/>
        </w:rPr>
        <w:t>招标文件</w:t>
      </w:r>
    </w:p>
    <w:p w14:paraId="5361EEBD">
      <w:pPr>
        <w:pStyle w:val="2"/>
        <w:spacing w:line="249" w:lineRule="auto"/>
      </w:pPr>
    </w:p>
    <w:p w14:paraId="06437CBC">
      <w:pPr>
        <w:pStyle w:val="2"/>
        <w:spacing w:line="249" w:lineRule="auto"/>
      </w:pPr>
    </w:p>
    <w:p w14:paraId="349AA7C5">
      <w:pPr>
        <w:pStyle w:val="2"/>
        <w:spacing w:line="249" w:lineRule="auto"/>
      </w:pPr>
    </w:p>
    <w:p w14:paraId="3B127D82">
      <w:pPr>
        <w:pStyle w:val="2"/>
        <w:spacing w:line="249" w:lineRule="auto"/>
      </w:pPr>
    </w:p>
    <w:p w14:paraId="41FC62F5">
      <w:pPr>
        <w:pStyle w:val="2"/>
        <w:spacing w:line="249" w:lineRule="auto"/>
      </w:pPr>
    </w:p>
    <w:p w14:paraId="48CF876D">
      <w:pPr>
        <w:pStyle w:val="2"/>
        <w:spacing w:line="249" w:lineRule="auto"/>
      </w:pPr>
    </w:p>
    <w:p w14:paraId="28CDEE1A">
      <w:pPr>
        <w:pStyle w:val="2"/>
        <w:spacing w:line="249" w:lineRule="auto"/>
      </w:pPr>
    </w:p>
    <w:p w14:paraId="0B478910">
      <w:pPr>
        <w:pStyle w:val="2"/>
        <w:spacing w:line="249" w:lineRule="auto"/>
      </w:pPr>
    </w:p>
    <w:p w14:paraId="3E508CA2">
      <w:pPr>
        <w:pStyle w:val="2"/>
        <w:spacing w:line="249" w:lineRule="auto"/>
      </w:pPr>
    </w:p>
    <w:p w14:paraId="021A2AE9">
      <w:pPr>
        <w:pStyle w:val="2"/>
        <w:spacing w:line="249" w:lineRule="auto"/>
      </w:pPr>
    </w:p>
    <w:p w14:paraId="0BCE6B8B">
      <w:pPr>
        <w:pStyle w:val="2"/>
        <w:spacing w:line="249" w:lineRule="auto"/>
      </w:pPr>
    </w:p>
    <w:p w14:paraId="01CF1059">
      <w:pPr>
        <w:pStyle w:val="2"/>
        <w:spacing w:line="250" w:lineRule="auto"/>
      </w:pPr>
    </w:p>
    <w:p w14:paraId="343BDC84">
      <w:pPr>
        <w:pStyle w:val="2"/>
        <w:spacing w:line="250" w:lineRule="auto"/>
      </w:pPr>
    </w:p>
    <w:p w14:paraId="7C9986D1">
      <w:pPr>
        <w:pStyle w:val="2"/>
        <w:spacing w:line="250" w:lineRule="auto"/>
      </w:pPr>
    </w:p>
    <w:p w14:paraId="23C69978">
      <w:pPr>
        <w:pStyle w:val="2"/>
        <w:spacing w:line="250" w:lineRule="auto"/>
      </w:pPr>
    </w:p>
    <w:p w14:paraId="69B5DF62">
      <w:pPr>
        <w:pStyle w:val="2"/>
        <w:spacing w:line="250" w:lineRule="auto"/>
      </w:pPr>
    </w:p>
    <w:p w14:paraId="01826B16">
      <w:pPr>
        <w:pStyle w:val="2"/>
        <w:spacing w:line="250" w:lineRule="auto"/>
      </w:pPr>
    </w:p>
    <w:p w14:paraId="3E887730">
      <w:pPr>
        <w:pStyle w:val="2"/>
        <w:spacing w:line="250" w:lineRule="auto"/>
      </w:pPr>
    </w:p>
    <w:p w14:paraId="48B01FF7">
      <w:pPr>
        <w:pStyle w:val="2"/>
        <w:spacing w:line="250" w:lineRule="auto"/>
      </w:pPr>
    </w:p>
    <w:p w14:paraId="2CEC04D6">
      <w:pPr>
        <w:pStyle w:val="2"/>
        <w:spacing w:line="250" w:lineRule="auto"/>
      </w:pPr>
    </w:p>
    <w:p w14:paraId="46EC8731">
      <w:pPr>
        <w:pStyle w:val="2"/>
        <w:spacing w:line="250" w:lineRule="auto"/>
      </w:pPr>
    </w:p>
    <w:p w14:paraId="2C457EB9">
      <w:pPr>
        <w:spacing w:line="180" w:lineRule="exact"/>
        <w:ind w:left="1740"/>
      </w:pPr>
      <w:r>
        <w:rPr>
          <w:position w:val="-4"/>
        </w:rPr>
        <w:drawing>
          <wp:inline distT="0" distB="0" distL="0" distR="0">
            <wp:extent cx="94615" cy="1136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7"/>
                    <a:stretch>
                      <a:fillRect/>
                    </a:stretch>
                  </pic:blipFill>
                  <pic:spPr>
                    <a:xfrm>
                      <a:off x="0" y="0"/>
                      <a:ext cx="95212" cy="114205"/>
                    </a:xfrm>
                    <a:prstGeom prst="rect">
                      <a:avLst/>
                    </a:prstGeom>
                  </pic:spPr>
                </pic:pic>
              </a:graphicData>
            </a:graphic>
          </wp:inline>
        </w:drawing>
      </w:r>
    </w:p>
    <w:p w14:paraId="2D05EEDF">
      <w:pPr>
        <w:spacing w:before="266" w:line="219" w:lineRule="auto"/>
        <w:ind w:left="383"/>
        <w:rPr>
          <w:rFonts w:ascii="宋体" w:hAnsi="宋体" w:eastAsia="宋体" w:cs="宋体"/>
          <w:sz w:val="28"/>
          <w:szCs w:val="28"/>
        </w:rPr>
      </w:pPr>
      <w:r>
        <w:rPr>
          <w:rFonts w:ascii="宋体" w:hAnsi="宋体" w:eastAsia="宋体" w:cs="宋体"/>
          <w:b/>
          <w:bCs/>
          <w:spacing w:val="-11"/>
          <w:sz w:val="28"/>
          <w:szCs w:val="28"/>
        </w:rPr>
        <w:t>招标人：</w:t>
      </w:r>
      <w:r>
        <w:rPr>
          <w:rFonts w:ascii="宋体" w:hAnsi="宋体" w:eastAsia="宋体" w:cs="宋体"/>
          <w:b/>
          <w:bCs/>
          <w:spacing w:val="-11"/>
          <w:sz w:val="28"/>
          <w:szCs w:val="28"/>
          <w:u w:val="single" w:color="auto"/>
        </w:rPr>
        <w:t>合肥市建设工程监测中心有限责任公司</w:t>
      </w:r>
      <w:r>
        <w:rPr>
          <w:rFonts w:ascii="宋体" w:hAnsi="宋体" w:eastAsia="宋体" w:cs="宋体"/>
          <w:spacing w:val="-61"/>
          <w:sz w:val="28"/>
          <w:szCs w:val="28"/>
        </w:rPr>
        <w:t xml:space="preserve"> </w:t>
      </w:r>
      <w:r>
        <w:rPr>
          <w:rFonts w:ascii="宋体" w:hAnsi="宋体" w:eastAsia="宋体" w:cs="宋体"/>
          <w:b/>
          <w:bCs/>
          <w:spacing w:val="-11"/>
          <w:sz w:val="28"/>
          <w:szCs w:val="28"/>
        </w:rPr>
        <w:t>(盖单位章)</w:t>
      </w:r>
    </w:p>
    <w:p w14:paraId="3901605D">
      <w:pPr>
        <w:pStyle w:val="2"/>
        <w:spacing w:line="312" w:lineRule="auto"/>
      </w:pPr>
    </w:p>
    <w:p w14:paraId="140EF99C">
      <w:pPr>
        <w:spacing w:before="95" w:line="226" w:lineRule="auto"/>
        <w:ind w:left="363"/>
        <w:rPr>
          <w:rFonts w:hint="eastAsia" w:ascii="宋体" w:hAnsi="宋体" w:eastAsia="宋体" w:cs="宋体"/>
          <w:b/>
          <w:bCs/>
          <w:spacing w:val="-11"/>
          <w:sz w:val="28"/>
          <w:szCs w:val="28"/>
          <w:u w:val="single" w:color="auto"/>
          <w:lang w:val="en-US" w:eastAsia="zh-CN"/>
        </w:rPr>
      </w:pPr>
      <w:r>
        <w:rPr>
          <w:rFonts w:ascii="宋体" w:hAnsi="宋体" w:eastAsia="宋体" w:cs="宋体"/>
          <w:b/>
          <w:bCs/>
          <w:spacing w:val="-8"/>
          <w:sz w:val="28"/>
          <w:szCs w:val="28"/>
        </w:rPr>
        <w:t>编制时间：</w:t>
      </w:r>
      <w:r>
        <w:rPr>
          <w:rFonts w:ascii="宋体" w:hAnsi="宋体" w:eastAsia="宋体" w:cs="宋体"/>
          <w:spacing w:val="-91"/>
          <w:sz w:val="28"/>
          <w:szCs w:val="28"/>
        </w:rPr>
        <w:t xml:space="preserve"> </w:t>
      </w:r>
      <w:r>
        <w:rPr>
          <w:rFonts w:ascii="宋体" w:hAnsi="宋体" w:eastAsia="宋体" w:cs="宋体"/>
          <w:spacing w:val="-126"/>
          <w:sz w:val="28"/>
          <w:szCs w:val="28"/>
          <w:u w:val="single" w:color="auto"/>
        </w:rPr>
        <w:t xml:space="preserve"> </w:t>
      </w:r>
      <w:r>
        <w:rPr>
          <w:rFonts w:ascii="宋体" w:hAnsi="宋体" w:eastAsia="宋体" w:cs="宋体"/>
          <w:b/>
          <w:bCs/>
          <w:spacing w:val="-11"/>
          <w:sz w:val="28"/>
          <w:szCs w:val="28"/>
          <w:u w:val="single" w:color="auto"/>
        </w:rPr>
        <w:t xml:space="preserve">2019 年 12 月 05 </w:t>
      </w:r>
      <w:r>
        <w:rPr>
          <w:rFonts w:hint="eastAsia" w:ascii="宋体" w:hAnsi="宋体" w:eastAsia="宋体" w:cs="宋体"/>
          <w:b/>
          <w:bCs/>
          <w:spacing w:val="-11"/>
          <w:sz w:val="28"/>
          <w:szCs w:val="28"/>
          <w:u w:val="single" w:color="auto"/>
          <w:lang w:val="en-US" w:eastAsia="zh-CN"/>
        </w:rPr>
        <w:t>日</w:t>
      </w:r>
    </w:p>
    <w:p w14:paraId="77F89093">
      <w:pPr>
        <w:spacing w:line="226" w:lineRule="auto"/>
        <w:rPr>
          <w:rFonts w:ascii="宋体" w:hAnsi="宋体" w:eastAsia="宋体" w:cs="宋体"/>
          <w:sz w:val="29"/>
          <w:szCs w:val="29"/>
        </w:rPr>
        <w:sectPr>
          <w:pgSz w:w="11900" w:h="16840"/>
          <w:pgMar w:top="1431" w:right="1363" w:bottom="0" w:left="1509" w:header="0" w:footer="0" w:gutter="0"/>
          <w:cols w:space="720" w:num="1"/>
        </w:sectPr>
      </w:pPr>
      <w:bookmarkStart w:id="13" w:name="_GoBack"/>
      <w:bookmarkEnd w:id="13"/>
    </w:p>
    <w:sdt>
      <w:sdtPr>
        <w:rPr>
          <w:rFonts w:ascii="宋体" w:hAnsi="宋体" w:eastAsia="宋体" w:cs="宋体"/>
          <w:sz w:val="39"/>
          <w:szCs w:val="39"/>
        </w:rPr>
        <w:id w:val="147471869"/>
        <w:docPartObj>
          <w:docPartGallery w:val="Table of Contents"/>
          <w:docPartUnique/>
        </w:docPartObj>
      </w:sdtPr>
      <w:sdtEndPr>
        <w:rPr>
          <w:rFonts w:ascii="宋体" w:hAnsi="宋体" w:eastAsia="宋体" w:cs="宋体"/>
          <w:sz w:val="24"/>
          <w:szCs w:val="24"/>
        </w:rPr>
      </w:sdtEndPr>
      <w:sdtContent>
        <w:p w14:paraId="6F7B0E4C">
          <w:pPr>
            <w:spacing w:before="78" w:line="221" w:lineRule="auto"/>
            <w:ind w:left="3700"/>
            <w:rPr>
              <w:rFonts w:ascii="宋体" w:hAnsi="宋体" w:eastAsia="宋体" w:cs="宋体"/>
              <w:sz w:val="39"/>
              <w:szCs w:val="39"/>
            </w:rPr>
          </w:pPr>
          <w:bookmarkStart w:id="0" w:name="bookmark1"/>
          <w:bookmarkEnd w:id="0"/>
          <w:r>
            <w:rPr>
              <w:rFonts w:ascii="宋体" w:hAnsi="宋体" w:eastAsia="宋体" w:cs="宋体"/>
              <w:b/>
              <w:bCs/>
              <w:spacing w:val="-49"/>
              <w:sz w:val="39"/>
              <w:szCs w:val="39"/>
            </w:rPr>
            <w:t>目</w:t>
          </w:r>
          <w:r>
            <w:rPr>
              <w:rFonts w:ascii="宋体" w:hAnsi="宋体" w:eastAsia="宋体" w:cs="宋体"/>
              <w:spacing w:val="114"/>
              <w:sz w:val="39"/>
              <w:szCs w:val="39"/>
            </w:rPr>
            <w:t xml:space="preserve"> </w:t>
          </w:r>
          <w:r>
            <w:rPr>
              <w:rFonts w:ascii="宋体" w:hAnsi="宋体" w:eastAsia="宋体" w:cs="宋体"/>
              <w:b/>
              <w:bCs/>
              <w:spacing w:val="-49"/>
              <w:sz w:val="39"/>
              <w:szCs w:val="39"/>
            </w:rPr>
            <w:t>录</w:t>
          </w:r>
        </w:p>
        <w:p w14:paraId="19D59FED">
          <w:pPr>
            <w:pStyle w:val="2"/>
            <w:spacing w:line="249" w:lineRule="auto"/>
          </w:pPr>
        </w:p>
        <w:p w14:paraId="26671583">
          <w:pPr>
            <w:pStyle w:val="2"/>
            <w:spacing w:line="249" w:lineRule="auto"/>
          </w:pPr>
        </w:p>
        <w:p w14:paraId="7DED8F12">
          <w:pPr>
            <w:pStyle w:val="2"/>
            <w:spacing w:line="249" w:lineRule="auto"/>
          </w:pPr>
        </w:p>
        <w:p w14:paraId="1AFD54F2">
          <w:pPr>
            <w:pStyle w:val="2"/>
            <w:spacing w:line="249" w:lineRule="auto"/>
          </w:pPr>
        </w:p>
        <w:p w14:paraId="7EF9D81D">
          <w:pPr>
            <w:pStyle w:val="2"/>
            <w:spacing w:line="250" w:lineRule="auto"/>
          </w:pPr>
        </w:p>
        <w:p w14:paraId="7D920878">
          <w:pPr>
            <w:pStyle w:val="2"/>
            <w:spacing w:line="250" w:lineRule="auto"/>
          </w:pPr>
        </w:p>
        <w:p w14:paraId="48C1645B">
          <w:pPr>
            <w:tabs>
              <w:tab w:val="right" w:leader="dot" w:pos="8092"/>
            </w:tabs>
            <w:spacing w:before="91" w:line="231" w:lineRule="auto"/>
            <w:ind w:left="165"/>
            <w:rPr>
              <w:rFonts w:ascii="宋体" w:hAnsi="宋体" w:eastAsia="宋体" w:cs="宋体"/>
              <w:sz w:val="24"/>
              <w:szCs w:val="24"/>
            </w:rPr>
          </w:pPr>
          <w:r>
            <w:fldChar w:fldCharType="begin"/>
          </w:r>
          <w:r>
            <w:instrText xml:space="preserve"> HYPERLINK \l "bookmark1" </w:instrText>
          </w:r>
          <w:r>
            <w:fldChar w:fldCharType="separate"/>
          </w:r>
          <w:r>
            <w:rPr>
              <w:rFonts w:ascii="宋体" w:hAnsi="宋体" w:eastAsia="宋体" w:cs="宋体"/>
              <w:spacing w:val="-18"/>
              <w:sz w:val="28"/>
              <w:szCs w:val="28"/>
            </w:rPr>
            <w:t>第一章招标公告</w:t>
          </w:r>
          <w:r>
            <w:rPr>
              <w:rFonts w:ascii="宋体" w:hAnsi="宋体" w:eastAsia="宋体" w:cs="宋体"/>
              <w:sz w:val="28"/>
              <w:szCs w:val="28"/>
            </w:rPr>
            <w:tab/>
          </w:r>
          <w:r>
            <w:rPr>
              <w:rFonts w:ascii="宋体" w:hAnsi="宋体" w:eastAsia="宋体" w:cs="宋体"/>
              <w:spacing w:val="39"/>
              <w:sz w:val="28"/>
              <w:szCs w:val="28"/>
            </w:rPr>
            <w:t xml:space="preserve"> </w:t>
          </w:r>
          <w:r>
            <w:rPr>
              <w:rFonts w:ascii="宋体" w:hAnsi="宋体" w:eastAsia="宋体" w:cs="宋体"/>
              <w:position w:val="1"/>
              <w:sz w:val="24"/>
              <w:szCs w:val="24"/>
            </w:rPr>
            <w:t>2</w:t>
          </w:r>
          <w:r>
            <w:rPr>
              <w:rFonts w:ascii="宋体" w:hAnsi="宋体" w:eastAsia="宋体" w:cs="宋体"/>
              <w:position w:val="1"/>
              <w:sz w:val="24"/>
              <w:szCs w:val="24"/>
            </w:rPr>
            <w:fldChar w:fldCharType="end"/>
          </w:r>
        </w:p>
        <w:p w14:paraId="62423A2D">
          <w:pPr>
            <w:tabs>
              <w:tab w:val="right" w:leader="dot" w:pos="8105"/>
            </w:tabs>
            <w:spacing w:before="259" w:line="219" w:lineRule="auto"/>
            <w:ind w:left="165"/>
            <w:rPr>
              <w:rFonts w:ascii="宋体" w:hAnsi="宋体" w:eastAsia="宋体" w:cs="宋体"/>
              <w:sz w:val="24"/>
              <w:szCs w:val="24"/>
            </w:rPr>
          </w:pPr>
          <w:r>
            <w:fldChar w:fldCharType="begin"/>
          </w:r>
          <w:r>
            <w:instrText xml:space="preserve"> HYPERLINK \l "bookmark2" </w:instrText>
          </w:r>
          <w:r>
            <w:fldChar w:fldCharType="separate"/>
          </w:r>
          <w:r>
            <w:rPr>
              <w:rFonts w:ascii="宋体" w:hAnsi="宋体" w:eastAsia="宋体" w:cs="宋体"/>
              <w:spacing w:val="-17"/>
              <w:sz w:val="28"/>
              <w:szCs w:val="28"/>
            </w:rPr>
            <w:t>第二章投标人须知</w:t>
          </w:r>
          <w:r>
            <w:rPr>
              <w:rFonts w:ascii="宋体" w:hAnsi="宋体" w:eastAsia="宋体" w:cs="宋体"/>
              <w:spacing w:val="-46"/>
              <w:sz w:val="28"/>
              <w:szCs w:val="28"/>
            </w:rPr>
            <w:t xml:space="preserve"> </w:t>
          </w:r>
          <w:r>
            <w:rPr>
              <w:rFonts w:ascii="宋体" w:hAnsi="宋体" w:eastAsia="宋体" w:cs="宋体"/>
              <w:sz w:val="28"/>
              <w:szCs w:val="28"/>
            </w:rPr>
            <w:tab/>
          </w:r>
          <w:r>
            <w:rPr>
              <w:rFonts w:ascii="宋体" w:hAnsi="宋体" w:eastAsia="宋体" w:cs="宋体"/>
              <w:spacing w:val="105"/>
              <w:sz w:val="28"/>
              <w:szCs w:val="28"/>
            </w:rPr>
            <w:t xml:space="preserve"> </w:t>
          </w:r>
          <w:r>
            <w:rPr>
              <w:rFonts w:ascii="宋体" w:hAnsi="宋体" w:eastAsia="宋体" w:cs="宋体"/>
              <w:position w:val="1"/>
              <w:sz w:val="24"/>
              <w:szCs w:val="24"/>
            </w:rPr>
            <w:t>4</w:t>
          </w:r>
          <w:r>
            <w:rPr>
              <w:rFonts w:ascii="宋体" w:hAnsi="宋体" w:eastAsia="宋体" w:cs="宋体"/>
              <w:position w:val="1"/>
              <w:sz w:val="24"/>
              <w:szCs w:val="24"/>
            </w:rPr>
            <w:fldChar w:fldCharType="end"/>
          </w:r>
        </w:p>
        <w:p w14:paraId="5B900965">
          <w:pPr>
            <w:tabs>
              <w:tab w:val="right" w:leader="dot" w:pos="8057"/>
            </w:tabs>
            <w:spacing w:before="278" w:line="219" w:lineRule="auto"/>
            <w:ind w:left="165"/>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spacing w:val="-23"/>
              <w:position w:val="-1"/>
              <w:sz w:val="28"/>
              <w:szCs w:val="28"/>
            </w:rPr>
            <w:t xml:space="preserve">第三章评标办法 </w:t>
          </w:r>
          <w:r>
            <w:rPr>
              <w:rFonts w:ascii="宋体" w:hAnsi="宋体" w:eastAsia="宋体" w:cs="宋体"/>
              <w:sz w:val="28"/>
              <w:szCs w:val="28"/>
            </w:rPr>
            <w:tab/>
          </w:r>
          <w:r>
            <w:rPr>
              <w:rFonts w:ascii="宋体" w:hAnsi="宋体" w:eastAsia="宋体" w:cs="宋体"/>
              <w:spacing w:val="16"/>
              <w:position w:val="-1"/>
              <w:sz w:val="28"/>
              <w:szCs w:val="28"/>
            </w:rPr>
            <w:t xml:space="preserve"> </w:t>
          </w:r>
          <w:r>
            <w:rPr>
              <w:rFonts w:ascii="宋体" w:hAnsi="宋体" w:eastAsia="宋体" w:cs="宋体"/>
              <w:spacing w:val="-7"/>
              <w:position w:val="1"/>
              <w:sz w:val="24"/>
              <w:szCs w:val="24"/>
            </w:rPr>
            <w:t>15</w:t>
          </w:r>
          <w:r>
            <w:rPr>
              <w:rFonts w:ascii="宋体" w:hAnsi="宋体" w:eastAsia="宋体" w:cs="宋体"/>
              <w:spacing w:val="-7"/>
              <w:position w:val="1"/>
              <w:sz w:val="24"/>
              <w:szCs w:val="24"/>
            </w:rPr>
            <w:fldChar w:fldCharType="end"/>
          </w:r>
        </w:p>
        <w:p w14:paraId="4950DA83">
          <w:pPr>
            <w:pStyle w:val="2"/>
            <w:tabs>
              <w:tab w:val="right" w:leader="dot" w:pos="8145"/>
            </w:tabs>
            <w:spacing w:before="244" w:line="219" w:lineRule="auto"/>
            <w:ind w:left="168"/>
            <w:rPr>
              <w:rFonts w:ascii="宋体" w:hAnsi="宋体" w:eastAsia="宋体" w:cs="宋体"/>
              <w:snapToGrid w:val="0"/>
              <w:color w:val="000000"/>
              <w:spacing w:val="-23"/>
              <w:kern w:val="0"/>
              <w:position w:val="-1"/>
              <w:sz w:val="28"/>
              <w:szCs w:val="28"/>
              <w:lang w:val="en-US" w:eastAsia="en-US" w:bidi="ar-SA"/>
            </w:rPr>
          </w:pPr>
          <w:r>
            <w:rPr>
              <w:rFonts w:ascii="宋体" w:hAnsi="宋体" w:eastAsia="宋体" w:cs="宋体"/>
              <w:snapToGrid w:val="0"/>
              <w:color w:val="000000"/>
              <w:spacing w:val="-23"/>
              <w:kern w:val="0"/>
              <w:position w:val="-1"/>
              <w:sz w:val="28"/>
              <w:szCs w:val="28"/>
              <w:lang w:val="en-US" w:eastAsia="en-US" w:bidi="ar-SA"/>
            </w:rPr>
            <w:fldChar w:fldCharType="begin"/>
          </w:r>
          <w:r>
            <w:rPr>
              <w:rFonts w:ascii="宋体" w:hAnsi="宋体" w:eastAsia="宋体" w:cs="宋体"/>
              <w:snapToGrid w:val="0"/>
              <w:color w:val="000000"/>
              <w:spacing w:val="-23"/>
              <w:kern w:val="0"/>
              <w:position w:val="-1"/>
              <w:sz w:val="28"/>
              <w:szCs w:val="28"/>
              <w:lang w:val="en-US" w:eastAsia="en-US" w:bidi="ar-SA"/>
            </w:rPr>
            <w:instrText xml:space="preserve"> HYPERLINK \l "bookmark4" </w:instrText>
          </w:r>
          <w:r>
            <w:rPr>
              <w:rFonts w:ascii="宋体" w:hAnsi="宋体" w:eastAsia="宋体" w:cs="宋体"/>
              <w:snapToGrid w:val="0"/>
              <w:color w:val="000000"/>
              <w:spacing w:val="-23"/>
              <w:kern w:val="0"/>
              <w:position w:val="-1"/>
              <w:sz w:val="28"/>
              <w:szCs w:val="28"/>
              <w:lang w:val="en-US" w:eastAsia="en-US" w:bidi="ar-SA"/>
            </w:rPr>
            <w:fldChar w:fldCharType="separate"/>
          </w:r>
          <w:r>
            <w:rPr>
              <w:rFonts w:ascii="宋体" w:hAnsi="宋体" w:eastAsia="宋体" w:cs="宋体"/>
              <w:snapToGrid w:val="0"/>
              <w:color w:val="000000"/>
              <w:spacing w:val="-23"/>
              <w:kern w:val="0"/>
              <w:position w:val="-1"/>
              <w:sz w:val="28"/>
              <w:szCs w:val="28"/>
              <w:lang w:val="en-US" w:eastAsia="en-US" w:bidi="ar-SA"/>
            </w:rPr>
            <w:t xml:space="preserve">第四章合同条款及格式 </w:t>
          </w:r>
          <w:r>
            <w:rPr>
              <w:rFonts w:ascii="宋体" w:hAnsi="宋体" w:eastAsia="宋体" w:cs="宋体"/>
              <w:snapToGrid w:val="0"/>
              <w:color w:val="000000"/>
              <w:spacing w:val="-23"/>
              <w:kern w:val="0"/>
              <w:position w:val="-1"/>
              <w:sz w:val="28"/>
              <w:szCs w:val="28"/>
              <w:lang w:val="en-US" w:eastAsia="en-US" w:bidi="ar-SA"/>
            </w:rPr>
            <w:tab/>
          </w:r>
          <w:r>
            <w:rPr>
              <w:rFonts w:ascii="宋体" w:hAnsi="宋体" w:eastAsia="宋体" w:cs="宋体"/>
              <w:snapToGrid w:val="0"/>
              <w:color w:val="000000"/>
              <w:spacing w:val="-23"/>
              <w:kern w:val="0"/>
              <w:position w:val="-1"/>
              <w:sz w:val="28"/>
              <w:szCs w:val="28"/>
              <w:lang w:val="en-US" w:eastAsia="en-US" w:bidi="ar-SA"/>
            </w:rPr>
            <w:t xml:space="preserve"> 19</w:t>
          </w:r>
          <w:r>
            <w:rPr>
              <w:rFonts w:ascii="宋体" w:hAnsi="宋体" w:eastAsia="宋体" w:cs="宋体"/>
              <w:snapToGrid w:val="0"/>
              <w:color w:val="000000"/>
              <w:spacing w:val="-23"/>
              <w:kern w:val="0"/>
              <w:position w:val="-1"/>
              <w:sz w:val="28"/>
              <w:szCs w:val="28"/>
              <w:lang w:val="en-US" w:eastAsia="en-US" w:bidi="ar-SA"/>
            </w:rPr>
            <w:fldChar w:fldCharType="end"/>
          </w:r>
        </w:p>
        <w:p w14:paraId="5EE404C9">
          <w:pPr>
            <w:pStyle w:val="2"/>
            <w:tabs>
              <w:tab w:val="right" w:leader="dot" w:pos="8159"/>
            </w:tabs>
            <w:spacing w:before="268" w:line="219" w:lineRule="auto"/>
            <w:ind w:left="168"/>
            <w:rPr>
              <w:rFonts w:ascii="宋体" w:hAnsi="宋体" w:eastAsia="宋体" w:cs="宋体"/>
              <w:snapToGrid w:val="0"/>
              <w:color w:val="000000"/>
              <w:spacing w:val="-23"/>
              <w:kern w:val="0"/>
              <w:position w:val="-1"/>
              <w:sz w:val="28"/>
              <w:szCs w:val="28"/>
              <w:lang w:val="en-US" w:eastAsia="en-US" w:bidi="ar-SA"/>
            </w:rPr>
          </w:pPr>
          <w:r>
            <w:rPr>
              <w:rFonts w:ascii="宋体" w:hAnsi="宋体" w:eastAsia="宋体" w:cs="宋体"/>
              <w:snapToGrid w:val="0"/>
              <w:color w:val="000000"/>
              <w:spacing w:val="-23"/>
              <w:kern w:val="0"/>
              <w:position w:val="-1"/>
              <w:sz w:val="28"/>
              <w:szCs w:val="28"/>
              <w:lang w:val="en-US" w:eastAsia="en-US" w:bidi="ar-SA"/>
            </w:rPr>
            <w:fldChar w:fldCharType="begin"/>
          </w:r>
          <w:r>
            <w:rPr>
              <w:rFonts w:ascii="宋体" w:hAnsi="宋体" w:eastAsia="宋体" w:cs="宋体"/>
              <w:snapToGrid w:val="0"/>
              <w:color w:val="000000"/>
              <w:spacing w:val="-23"/>
              <w:kern w:val="0"/>
              <w:position w:val="-1"/>
              <w:sz w:val="28"/>
              <w:szCs w:val="28"/>
              <w:lang w:val="en-US" w:eastAsia="en-US" w:bidi="ar-SA"/>
            </w:rPr>
            <w:instrText xml:space="preserve"> HYPERLINK \l "bookmark5" </w:instrText>
          </w:r>
          <w:r>
            <w:rPr>
              <w:rFonts w:ascii="宋体" w:hAnsi="宋体" w:eastAsia="宋体" w:cs="宋体"/>
              <w:snapToGrid w:val="0"/>
              <w:color w:val="000000"/>
              <w:spacing w:val="-23"/>
              <w:kern w:val="0"/>
              <w:position w:val="-1"/>
              <w:sz w:val="28"/>
              <w:szCs w:val="28"/>
              <w:lang w:val="en-US" w:eastAsia="en-US" w:bidi="ar-SA"/>
            </w:rPr>
            <w:fldChar w:fldCharType="separate"/>
          </w:r>
          <w:r>
            <w:rPr>
              <w:rFonts w:ascii="宋体" w:hAnsi="宋体" w:eastAsia="宋体" w:cs="宋体"/>
              <w:snapToGrid w:val="0"/>
              <w:color w:val="000000"/>
              <w:spacing w:val="-23"/>
              <w:kern w:val="0"/>
              <w:position w:val="-1"/>
              <w:sz w:val="28"/>
              <w:szCs w:val="28"/>
              <w:lang w:val="en-US" w:eastAsia="en-US" w:bidi="ar-SA"/>
            </w:rPr>
            <w:t xml:space="preserve">第五章工程量清单 </w:t>
          </w:r>
          <w:r>
            <w:rPr>
              <w:rFonts w:ascii="宋体" w:hAnsi="宋体" w:eastAsia="宋体" w:cs="宋体"/>
              <w:snapToGrid w:val="0"/>
              <w:color w:val="000000"/>
              <w:spacing w:val="-23"/>
              <w:kern w:val="0"/>
              <w:position w:val="-1"/>
              <w:sz w:val="28"/>
              <w:szCs w:val="28"/>
              <w:lang w:val="en-US" w:eastAsia="en-US" w:bidi="ar-SA"/>
            </w:rPr>
            <w:tab/>
          </w:r>
          <w:r>
            <w:rPr>
              <w:rFonts w:ascii="宋体" w:hAnsi="宋体" w:eastAsia="宋体" w:cs="宋体"/>
              <w:snapToGrid w:val="0"/>
              <w:color w:val="000000"/>
              <w:spacing w:val="-23"/>
              <w:kern w:val="0"/>
              <w:position w:val="-1"/>
              <w:sz w:val="28"/>
              <w:szCs w:val="28"/>
              <w:lang w:val="en-US" w:eastAsia="en-US" w:bidi="ar-SA"/>
            </w:rPr>
            <w:t>20</w:t>
          </w:r>
          <w:r>
            <w:rPr>
              <w:rFonts w:ascii="宋体" w:hAnsi="宋体" w:eastAsia="宋体" w:cs="宋体"/>
              <w:snapToGrid w:val="0"/>
              <w:color w:val="000000"/>
              <w:spacing w:val="-23"/>
              <w:kern w:val="0"/>
              <w:position w:val="-1"/>
              <w:sz w:val="28"/>
              <w:szCs w:val="28"/>
              <w:lang w:val="en-US" w:eastAsia="en-US" w:bidi="ar-SA"/>
            </w:rPr>
            <w:fldChar w:fldCharType="end"/>
          </w:r>
        </w:p>
        <w:p w14:paraId="290741B6">
          <w:pPr>
            <w:pStyle w:val="2"/>
            <w:tabs>
              <w:tab w:val="right" w:leader="dot" w:pos="8145"/>
            </w:tabs>
            <w:spacing w:before="267" w:line="219" w:lineRule="auto"/>
            <w:ind w:left="168"/>
            <w:rPr>
              <w:rFonts w:ascii="宋体" w:hAnsi="宋体" w:eastAsia="宋体" w:cs="宋体"/>
              <w:snapToGrid w:val="0"/>
              <w:color w:val="000000"/>
              <w:spacing w:val="-23"/>
              <w:kern w:val="0"/>
              <w:position w:val="-1"/>
              <w:sz w:val="28"/>
              <w:szCs w:val="28"/>
              <w:lang w:val="en-US" w:eastAsia="en-US" w:bidi="ar-SA"/>
            </w:rPr>
          </w:pPr>
          <w:r>
            <w:rPr>
              <w:rFonts w:ascii="宋体" w:hAnsi="宋体" w:eastAsia="宋体" w:cs="宋体"/>
              <w:snapToGrid w:val="0"/>
              <w:color w:val="000000"/>
              <w:spacing w:val="-23"/>
              <w:kern w:val="0"/>
              <w:position w:val="-1"/>
              <w:sz w:val="28"/>
              <w:szCs w:val="28"/>
              <w:lang w:val="en-US" w:eastAsia="en-US" w:bidi="ar-SA"/>
            </w:rPr>
            <w:fldChar w:fldCharType="begin"/>
          </w:r>
          <w:r>
            <w:rPr>
              <w:rFonts w:ascii="宋体" w:hAnsi="宋体" w:eastAsia="宋体" w:cs="宋体"/>
              <w:snapToGrid w:val="0"/>
              <w:color w:val="000000"/>
              <w:spacing w:val="-23"/>
              <w:kern w:val="0"/>
              <w:position w:val="-1"/>
              <w:sz w:val="28"/>
              <w:szCs w:val="28"/>
              <w:lang w:val="en-US" w:eastAsia="en-US" w:bidi="ar-SA"/>
            </w:rPr>
            <w:instrText xml:space="preserve"> HYPERLINK \l "bookmark6" </w:instrText>
          </w:r>
          <w:r>
            <w:rPr>
              <w:rFonts w:ascii="宋体" w:hAnsi="宋体" w:eastAsia="宋体" w:cs="宋体"/>
              <w:snapToGrid w:val="0"/>
              <w:color w:val="000000"/>
              <w:spacing w:val="-23"/>
              <w:kern w:val="0"/>
              <w:position w:val="-1"/>
              <w:sz w:val="28"/>
              <w:szCs w:val="28"/>
              <w:lang w:val="en-US" w:eastAsia="en-US" w:bidi="ar-SA"/>
            </w:rPr>
            <w:fldChar w:fldCharType="separate"/>
          </w:r>
          <w:r>
            <w:rPr>
              <w:rFonts w:ascii="宋体" w:hAnsi="宋体" w:eastAsia="宋体" w:cs="宋体"/>
              <w:snapToGrid w:val="0"/>
              <w:color w:val="000000"/>
              <w:spacing w:val="-23"/>
              <w:kern w:val="0"/>
              <w:position w:val="-1"/>
              <w:sz w:val="28"/>
              <w:szCs w:val="28"/>
              <w:lang w:val="en-US" w:eastAsia="en-US" w:bidi="ar-SA"/>
            </w:rPr>
            <w:t xml:space="preserve">第六章图纸 </w:t>
          </w:r>
          <w:r>
            <w:rPr>
              <w:rFonts w:ascii="宋体" w:hAnsi="宋体" w:eastAsia="宋体" w:cs="宋体"/>
              <w:snapToGrid w:val="0"/>
              <w:color w:val="000000"/>
              <w:spacing w:val="-23"/>
              <w:kern w:val="0"/>
              <w:position w:val="-1"/>
              <w:sz w:val="28"/>
              <w:szCs w:val="28"/>
              <w:lang w:val="en-US" w:eastAsia="en-US" w:bidi="ar-SA"/>
            </w:rPr>
            <w:tab/>
          </w:r>
          <w:r>
            <w:rPr>
              <w:rFonts w:ascii="宋体" w:hAnsi="宋体" w:eastAsia="宋体" w:cs="宋体"/>
              <w:snapToGrid w:val="0"/>
              <w:color w:val="000000"/>
              <w:spacing w:val="-23"/>
              <w:kern w:val="0"/>
              <w:position w:val="-1"/>
              <w:sz w:val="28"/>
              <w:szCs w:val="28"/>
              <w:lang w:val="en-US" w:eastAsia="en-US" w:bidi="ar-SA"/>
            </w:rPr>
            <w:t>23</w:t>
          </w:r>
          <w:r>
            <w:rPr>
              <w:rFonts w:ascii="宋体" w:hAnsi="宋体" w:eastAsia="宋体" w:cs="宋体"/>
              <w:snapToGrid w:val="0"/>
              <w:color w:val="000000"/>
              <w:spacing w:val="-23"/>
              <w:kern w:val="0"/>
              <w:position w:val="-1"/>
              <w:sz w:val="28"/>
              <w:szCs w:val="28"/>
              <w:lang w:val="en-US" w:eastAsia="en-US" w:bidi="ar-SA"/>
            </w:rPr>
            <w:fldChar w:fldCharType="end"/>
          </w:r>
        </w:p>
        <w:p w14:paraId="0901DC43">
          <w:pPr>
            <w:tabs>
              <w:tab w:val="right" w:leader="dot" w:pos="8072"/>
            </w:tabs>
            <w:spacing w:before="272" w:line="219" w:lineRule="auto"/>
            <w:ind w:left="165"/>
            <w:rPr>
              <w:rFonts w:ascii="宋体" w:hAnsi="宋体" w:eastAsia="宋体" w:cs="宋体"/>
              <w:sz w:val="24"/>
              <w:szCs w:val="24"/>
            </w:rPr>
          </w:pPr>
          <w:r>
            <w:fldChar w:fldCharType="begin"/>
          </w:r>
          <w:r>
            <w:instrText xml:space="preserve"> HYPERLINK \l "bookmark7" </w:instrText>
          </w:r>
          <w:r>
            <w:fldChar w:fldCharType="separate"/>
          </w:r>
          <w:r>
            <w:rPr>
              <w:rFonts w:ascii="宋体" w:hAnsi="宋体" w:eastAsia="宋体" w:cs="宋体"/>
              <w:spacing w:val="-19"/>
              <w:position w:val="-1"/>
              <w:sz w:val="28"/>
              <w:szCs w:val="28"/>
            </w:rPr>
            <w:t xml:space="preserve">第七章技术标准和要求 </w:t>
          </w:r>
          <w:r>
            <w:rPr>
              <w:rFonts w:ascii="宋体" w:hAnsi="宋体" w:eastAsia="宋体" w:cs="宋体"/>
              <w:sz w:val="28"/>
              <w:szCs w:val="28"/>
            </w:rPr>
            <w:tab/>
          </w:r>
          <w:r>
            <w:rPr>
              <w:rFonts w:ascii="宋体" w:hAnsi="宋体" w:eastAsia="宋体" w:cs="宋体"/>
              <w:spacing w:val="-45"/>
              <w:position w:val="-1"/>
              <w:sz w:val="28"/>
              <w:szCs w:val="28"/>
            </w:rPr>
            <w:t xml:space="preserve"> </w:t>
          </w:r>
          <w:r>
            <w:rPr>
              <w:rFonts w:ascii="宋体" w:hAnsi="宋体" w:eastAsia="宋体" w:cs="宋体"/>
              <w:spacing w:val="-4"/>
              <w:position w:val="1"/>
              <w:sz w:val="24"/>
              <w:szCs w:val="24"/>
            </w:rPr>
            <w:t>24</w:t>
          </w:r>
          <w:r>
            <w:rPr>
              <w:rFonts w:ascii="宋体" w:hAnsi="宋体" w:eastAsia="宋体" w:cs="宋体"/>
              <w:spacing w:val="-4"/>
              <w:position w:val="1"/>
              <w:sz w:val="24"/>
              <w:szCs w:val="24"/>
            </w:rPr>
            <w:fldChar w:fldCharType="end"/>
          </w:r>
        </w:p>
        <w:p w14:paraId="61DB3366">
          <w:pPr>
            <w:tabs>
              <w:tab w:val="right" w:leader="dot" w:pos="8072"/>
            </w:tabs>
            <w:spacing w:before="258" w:line="219" w:lineRule="auto"/>
            <w:ind w:left="165"/>
            <w:rPr>
              <w:rFonts w:ascii="宋体" w:hAnsi="宋体" w:eastAsia="宋体" w:cs="宋体"/>
              <w:sz w:val="24"/>
              <w:szCs w:val="24"/>
            </w:rPr>
          </w:pPr>
          <w:r>
            <w:fldChar w:fldCharType="begin"/>
          </w:r>
          <w:r>
            <w:instrText xml:space="preserve"> HYPERLINK \l "bookmark8" </w:instrText>
          </w:r>
          <w:r>
            <w:fldChar w:fldCharType="separate"/>
          </w:r>
          <w:r>
            <w:rPr>
              <w:rFonts w:ascii="宋体" w:hAnsi="宋体" w:eastAsia="宋体" w:cs="宋体"/>
              <w:spacing w:val="-24"/>
              <w:w w:val="99"/>
              <w:sz w:val="28"/>
              <w:szCs w:val="28"/>
            </w:rPr>
            <w:t>第八章投标文件格式</w:t>
          </w:r>
          <w:r>
            <w:rPr>
              <w:rFonts w:ascii="宋体" w:hAnsi="宋体" w:eastAsia="宋体" w:cs="宋体"/>
              <w:spacing w:val="90"/>
              <w:sz w:val="28"/>
              <w:szCs w:val="28"/>
            </w:rPr>
            <w:t xml:space="preserve"> </w:t>
          </w:r>
          <w:r>
            <w:rPr>
              <w:rFonts w:ascii="宋体" w:hAnsi="宋体" w:eastAsia="宋体" w:cs="宋体"/>
              <w:sz w:val="28"/>
              <w:szCs w:val="28"/>
            </w:rPr>
            <w:tab/>
          </w:r>
          <w:r>
            <w:rPr>
              <w:rFonts w:ascii="宋体" w:hAnsi="宋体" w:eastAsia="宋体" w:cs="宋体"/>
              <w:spacing w:val="-45"/>
              <w:sz w:val="28"/>
              <w:szCs w:val="28"/>
            </w:rPr>
            <w:t xml:space="preserve"> </w:t>
          </w:r>
          <w:r>
            <w:rPr>
              <w:rFonts w:ascii="宋体" w:hAnsi="宋体" w:eastAsia="宋体" w:cs="宋体"/>
              <w:spacing w:val="-4"/>
              <w:position w:val="1"/>
              <w:sz w:val="24"/>
              <w:szCs w:val="24"/>
            </w:rPr>
            <w:t>25</w:t>
          </w:r>
          <w:r>
            <w:rPr>
              <w:rFonts w:ascii="宋体" w:hAnsi="宋体" w:eastAsia="宋体" w:cs="宋体"/>
              <w:spacing w:val="-4"/>
              <w:position w:val="1"/>
              <w:sz w:val="24"/>
              <w:szCs w:val="24"/>
            </w:rPr>
            <w:fldChar w:fldCharType="end"/>
          </w:r>
        </w:p>
      </w:sdtContent>
    </w:sdt>
    <w:p w14:paraId="01BD76E7">
      <w:pPr>
        <w:spacing w:line="219" w:lineRule="auto"/>
        <w:rPr>
          <w:rFonts w:ascii="宋体" w:hAnsi="宋体" w:eastAsia="宋体" w:cs="宋体"/>
          <w:sz w:val="24"/>
          <w:szCs w:val="24"/>
        </w:rPr>
        <w:sectPr>
          <w:footerReference r:id="rId5" w:type="default"/>
          <w:pgSz w:w="11900" w:h="16840"/>
          <w:pgMar w:top="1136" w:right="1785" w:bottom="1949" w:left="1785" w:header="0" w:footer="1831" w:gutter="0"/>
          <w:cols w:space="720" w:num="1"/>
        </w:sectPr>
      </w:pPr>
    </w:p>
    <w:p w14:paraId="5DA92776">
      <w:pPr>
        <w:spacing w:before="64" w:line="222" w:lineRule="auto"/>
        <w:ind w:left="3494"/>
        <w:outlineLvl w:val="0"/>
        <w:rPr>
          <w:rFonts w:ascii="黑体" w:hAnsi="黑体" w:eastAsia="黑体" w:cs="黑体"/>
          <w:sz w:val="32"/>
          <w:szCs w:val="32"/>
        </w:rPr>
      </w:pPr>
      <w:bookmarkStart w:id="1" w:name="bookmark1"/>
      <w:bookmarkEnd w:id="1"/>
      <w:r>
        <w:rPr>
          <w:rFonts w:ascii="黑体" w:hAnsi="黑体" w:eastAsia="黑体" w:cs="黑体"/>
          <w:b/>
          <w:bCs/>
          <w:spacing w:val="6"/>
          <w:sz w:val="32"/>
          <w:szCs w:val="32"/>
        </w:rPr>
        <w:t>第一章招标公告</w:t>
      </w:r>
    </w:p>
    <w:p w14:paraId="5E68C877">
      <w:pPr>
        <w:spacing w:before="156" w:line="219" w:lineRule="auto"/>
        <w:ind w:left="669"/>
        <w:rPr>
          <w:rFonts w:ascii="黑体" w:hAnsi="黑体" w:eastAsia="黑体" w:cs="黑体"/>
          <w:sz w:val="28"/>
          <w:szCs w:val="28"/>
        </w:rPr>
      </w:pPr>
      <w:r>
        <w:rPr>
          <w:rFonts w:ascii="黑体" w:hAnsi="黑体" w:eastAsia="黑体" w:cs="黑体"/>
          <w:spacing w:val="13"/>
          <w:sz w:val="28"/>
          <w:szCs w:val="28"/>
          <w:u w:val="single" w:color="auto"/>
        </w:rPr>
        <w:t>西侧户外抗渗试验区及电线电缆试验室等零星工程改造项目</w:t>
      </w:r>
    </w:p>
    <w:p w14:paraId="73324F6C">
      <w:pPr>
        <w:pStyle w:val="2"/>
        <w:spacing w:line="356" w:lineRule="auto"/>
      </w:pPr>
    </w:p>
    <w:p w14:paraId="6BB75E26">
      <w:pPr>
        <w:pStyle w:val="2"/>
        <w:spacing w:line="357" w:lineRule="auto"/>
      </w:pPr>
    </w:p>
    <w:p w14:paraId="750D5814">
      <w:pPr>
        <w:spacing w:before="91" w:line="224" w:lineRule="auto"/>
        <w:ind w:left="3893"/>
        <w:rPr>
          <w:rFonts w:ascii="黑体" w:hAnsi="黑体" w:eastAsia="黑体" w:cs="黑体"/>
          <w:sz w:val="28"/>
          <w:szCs w:val="28"/>
        </w:rPr>
      </w:pPr>
      <w:r>
        <w:rPr>
          <w:rFonts w:ascii="黑体" w:hAnsi="黑体" w:eastAsia="黑体" w:cs="黑体"/>
          <w:b/>
          <w:bCs/>
          <w:spacing w:val="-10"/>
          <w:sz w:val="28"/>
          <w:szCs w:val="28"/>
        </w:rPr>
        <w:t>招标公告</w:t>
      </w:r>
    </w:p>
    <w:p w14:paraId="7FE6D5B9">
      <w:pPr>
        <w:spacing w:before="221" w:line="219" w:lineRule="auto"/>
        <w:ind w:left="419"/>
        <w:rPr>
          <w:rFonts w:ascii="宋体" w:hAnsi="宋体" w:eastAsia="宋体" w:cs="宋体"/>
          <w:sz w:val="24"/>
          <w:szCs w:val="24"/>
        </w:rPr>
      </w:pPr>
      <w:r>
        <w:rPr>
          <w:rFonts w:ascii="Times New Roman" w:hAnsi="Times New Roman" w:eastAsia="Times New Roman" w:cs="Times New Roman"/>
          <w:spacing w:val="-6"/>
          <w:sz w:val="24"/>
          <w:szCs w:val="24"/>
        </w:rPr>
        <w:t>1.</w:t>
      </w:r>
      <w:r>
        <w:rPr>
          <w:rFonts w:ascii="Times New Roman" w:hAnsi="Times New Roman" w:eastAsia="Times New Roman" w:cs="Times New Roman"/>
          <w:spacing w:val="-12"/>
          <w:sz w:val="24"/>
          <w:szCs w:val="24"/>
        </w:rPr>
        <w:t xml:space="preserve"> </w:t>
      </w:r>
      <w:r>
        <w:rPr>
          <w:rFonts w:ascii="宋体" w:hAnsi="宋体" w:eastAsia="宋体" w:cs="宋体"/>
          <w:spacing w:val="-6"/>
          <w:sz w:val="24"/>
          <w:szCs w:val="24"/>
        </w:rPr>
        <w:t>招标条件</w:t>
      </w:r>
    </w:p>
    <w:p w14:paraId="5D4F4B94">
      <w:pPr>
        <w:spacing w:before="101" w:line="295" w:lineRule="auto"/>
        <w:ind w:left="290" w:hanging="290"/>
        <w:rPr>
          <w:rFonts w:ascii="宋体" w:hAnsi="宋体" w:eastAsia="宋体" w:cs="宋体"/>
          <w:sz w:val="24"/>
          <w:szCs w:val="24"/>
        </w:rPr>
      </w:pPr>
      <w:r>
        <w:rPr>
          <w:rFonts w:ascii="宋体" w:hAnsi="宋体" w:eastAsia="宋体" w:cs="宋体"/>
          <w:spacing w:val="-10"/>
          <w:sz w:val="24"/>
          <w:szCs w:val="24"/>
        </w:rPr>
        <w:t>根据《中华人民共和国招标投标法》、《招标投标法实施条</w:t>
      </w:r>
      <w:r>
        <w:rPr>
          <w:rFonts w:ascii="宋体" w:hAnsi="宋体" w:eastAsia="宋体" w:cs="宋体"/>
          <w:spacing w:val="-11"/>
          <w:sz w:val="24"/>
          <w:szCs w:val="24"/>
        </w:rPr>
        <w:t>例》、《工程建设项目施工招</w:t>
      </w:r>
      <w:r>
        <w:rPr>
          <w:rFonts w:ascii="宋体" w:hAnsi="宋体" w:eastAsia="宋体" w:cs="宋体"/>
          <w:sz w:val="24"/>
          <w:szCs w:val="24"/>
        </w:rPr>
        <w:t xml:space="preserve">  </w:t>
      </w:r>
      <w:r>
        <w:rPr>
          <w:rFonts w:ascii="宋体" w:hAnsi="宋体" w:eastAsia="宋体" w:cs="宋体"/>
          <w:spacing w:val="-7"/>
          <w:sz w:val="24"/>
          <w:szCs w:val="24"/>
        </w:rPr>
        <w:t>标投标办法(七部委30号令)》、《合肥市公</w:t>
      </w:r>
      <w:r>
        <w:rPr>
          <w:rFonts w:ascii="宋体" w:hAnsi="宋体" w:eastAsia="宋体" w:cs="宋体"/>
          <w:spacing w:val="-8"/>
          <w:sz w:val="24"/>
          <w:szCs w:val="24"/>
        </w:rPr>
        <w:t>共资源交易管理条例》、《合肥市招标投</w:t>
      </w:r>
      <w:r>
        <w:rPr>
          <w:rFonts w:ascii="宋体" w:hAnsi="宋体" w:eastAsia="宋体" w:cs="宋体"/>
          <w:sz w:val="24"/>
          <w:szCs w:val="24"/>
        </w:rPr>
        <w:t xml:space="preserve">  </w:t>
      </w:r>
      <w:r>
        <w:rPr>
          <w:rFonts w:ascii="宋体" w:hAnsi="宋体" w:eastAsia="宋体" w:cs="宋体"/>
          <w:spacing w:val="-8"/>
          <w:sz w:val="24"/>
          <w:szCs w:val="24"/>
        </w:rPr>
        <w:t>标监督管理办法(合肥市政府第126号令)》等有关法律、法规和合肥市建</w:t>
      </w:r>
      <w:r>
        <w:rPr>
          <w:rFonts w:ascii="宋体" w:hAnsi="宋体" w:eastAsia="宋体" w:cs="宋体"/>
          <w:spacing w:val="-9"/>
          <w:sz w:val="24"/>
          <w:szCs w:val="24"/>
        </w:rPr>
        <w:t>设工程监测中</w:t>
      </w:r>
      <w:r>
        <w:rPr>
          <w:rFonts w:ascii="宋体" w:hAnsi="宋体" w:eastAsia="宋体" w:cs="宋体"/>
          <w:sz w:val="24"/>
          <w:szCs w:val="24"/>
        </w:rPr>
        <w:t xml:space="preserve"> </w:t>
      </w:r>
      <w:r>
        <w:rPr>
          <w:rFonts w:ascii="宋体" w:hAnsi="宋体" w:eastAsia="宋体" w:cs="宋体"/>
          <w:spacing w:val="-8"/>
          <w:sz w:val="24"/>
          <w:szCs w:val="24"/>
        </w:rPr>
        <w:t>心有限责任公司有关制度的规定，本招标项目</w:t>
      </w:r>
      <w:r>
        <w:rPr>
          <w:rFonts w:ascii="宋体" w:hAnsi="宋体" w:eastAsia="宋体" w:cs="宋体"/>
          <w:spacing w:val="-8"/>
          <w:sz w:val="24"/>
          <w:szCs w:val="24"/>
          <w:u w:val="single" w:color="auto"/>
        </w:rPr>
        <w:t>西侧户外抗渗试验区及电线电缆试验室</w:t>
      </w:r>
      <w:r>
        <w:rPr>
          <w:rFonts w:ascii="宋体" w:hAnsi="宋体" w:eastAsia="宋体" w:cs="宋体"/>
          <w:spacing w:val="2"/>
          <w:sz w:val="24"/>
          <w:szCs w:val="24"/>
        </w:rPr>
        <w:t xml:space="preserve">  </w:t>
      </w:r>
      <w:r>
        <w:rPr>
          <w:rFonts w:ascii="宋体" w:hAnsi="宋体" w:eastAsia="宋体" w:cs="宋体"/>
          <w:spacing w:val="-9"/>
          <w:sz w:val="24"/>
          <w:szCs w:val="24"/>
          <w:u w:val="single" w:color="auto"/>
        </w:rPr>
        <w:t>等零星工程改造项目</w:t>
      </w:r>
      <w:r>
        <w:rPr>
          <w:rFonts w:ascii="宋体" w:hAnsi="宋体" w:eastAsia="宋体" w:cs="宋体"/>
          <w:spacing w:val="-9"/>
          <w:sz w:val="24"/>
          <w:szCs w:val="24"/>
        </w:rPr>
        <w:t>已经批准建设，具备招标条件，现对该项目</w:t>
      </w:r>
      <w:r>
        <w:rPr>
          <w:rFonts w:ascii="宋体" w:hAnsi="宋体" w:eastAsia="宋体" w:cs="宋体"/>
          <w:spacing w:val="-10"/>
          <w:sz w:val="24"/>
          <w:szCs w:val="24"/>
        </w:rPr>
        <w:t>的施工进行公开招标，</w:t>
      </w:r>
      <w:r>
        <w:rPr>
          <w:rFonts w:ascii="宋体" w:hAnsi="宋体" w:eastAsia="宋体" w:cs="宋体"/>
          <w:sz w:val="24"/>
          <w:szCs w:val="24"/>
        </w:rPr>
        <w:t xml:space="preserve"> </w:t>
      </w:r>
      <w:r>
        <w:rPr>
          <w:rFonts w:ascii="宋体" w:hAnsi="宋体" w:eastAsia="宋体" w:cs="宋体"/>
          <w:spacing w:val="-9"/>
          <w:sz w:val="24"/>
          <w:szCs w:val="24"/>
        </w:rPr>
        <w:t>择优选定承包人。</w:t>
      </w:r>
    </w:p>
    <w:p w14:paraId="656D359D">
      <w:pPr>
        <w:spacing w:before="13" w:line="219" w:lineRule="auto"/>
        <w:ind w:left="899"/>
        <w:rPr>
          <w:rFonts w:ascii="宋体" w:hAnsi="宋体" w:eastAsia="宋体" w:cs="宋体"/>
          <w:sz w:val="24"/>
          <w:szCs w:val="24"/>
        </w:rPr>
      </w:pPr>
      <w:r>
        <w:rPr>
          <w:rFonts w:ascii="Times New Roman" w:hAnsi="Times New Roman" w:eastAsia="Times New Roman" w:cs="Times New Roman"/>
          <w:spacing w:val="-6"/>
          <w:sz w:val="24"/>
          <w:szCs w:val="24"/>
        </w:rPr>
        <w:t xml:space="preserve">1.1   </w:t>
      </w:r>
      <w:r>
        <w:rPr>
          <w:rFonts w:ascii="宋体" w:hAnsi="宋体" w:eastAsia="宋体" w:cs="宋体"/>
          <w:spacing w:val="-6"/>
          <w:sz w:val="24"/>
          <w:szCs w:val="24"/>
        </w:rPr>
        <w:t>项目名称：</w:t>
      </w:r>
      <w:r>
        <w:rPr>
          <w:rFonts w:ascii="宋体" w:hAnsi="宋体" w:eastAsia="宋体" w:cs="宋体"/>
          <w:spacing w:val="-6"/>
          <w:sz w:val="24"/>
          <w:szCs w:val="24"/>
          <w:u w:val="single" w:color="auto"/>
        </w:rPr>
        <w:t>西侧户外抗渗试验</w:t>
      </w:r>
      <w:r>
        <w:rPr>
          <w:rFonts w:ascii="宋体" w:hAnsi="宋体" w:eastAsia="宋体" w:cs="宋体"/>
          <w:spacing w:val="-7"/>
          <w:sz w:val="24"/>
          <w:szCs w:val="24"/>
          <w:u w:val="single" w:color="auto"/>
        </w:rPr>
        <w:t>区及电线电缆试验室等零星工程改造项目</w:t>
      </w:r>
    </w:p>
    <w:p w14:paraId="506AC07E">
      <w:pPr>
        <w:spacing w:before="85" w:line="219" w:lineRule="auto"/>
        <w:ind w:left="899"/>
        <w:rPr>
          <w:rFonts w:ascii="Times New Roman" w:hAnsi="Times New Roman" w:eastAsia="Times New Roman" w:cs="Times New Roman"/>
          <w:sz w:val="24"/>
          <w:szCs w:val="24"/>
        </w:rPr>
      </w:pPr>
      <w:r>
        <w:rPr>
          <w:rFonts w:ascii="宋体" w:hAnsi="宋体" w:eastAsia="宋体" w:cs="宋体"/>
          <w:spacing w:val="-6"/>
          <w:sz w:val="24"/>
          <w:szCs w:val="24"/>
        </w:rPr>
        <w:t>1.2项目编号：</w:t>
      </w:r>
      <w:r>
        <w:rPr>
          <w:rFonts w:ascii="Times New Roman" w:hAnsi="Times New Roman" w:eastAsia="Times New Roman" w:cs="Times New Roman"/>
          <w:spacing w:val="-6"/>
          <w:sz w:val="24"/>
          <w:szCs w:val="24"/>
        </w:rPr>
        <w:t>JCZX20191205</w:t>
      </w:r>
    </w:p>
    <w:p w14:paraId="456B141B">
      <w:pPr>
        <w:spacing w:before="113" w:line="219" w:lineRule="auto"/>
        <w:ind w:left="899"/>
        <w:rPr>
          <w:rFonts w:ascii="宋体" w:hAnsi="宋体" w:eastAsia="宋体" w:cs="宋体"/>
          <w:sz w:val="24"/>
          <w:szCs w:val="24"/>
        </w:rPr>
      </w:pPr>
      <w:r>
        <w:rPr>
          <w:rFonts w:ascii="宋体" w:hAnsi="宋体" w:eastAsia="宋体" w:cs="宋体"/>
          <w:spacing w:val="-8"/>
          <w:sz w:val="24"/>
          <w:szCs w:val="24"/>
        </w:rPr>
        <w:t>1.3 招标人：</w:t>
      </w:r>
      <w:r>
        <w:rPr>
          <w:rFonts w:ascii="宋体" w:hAnsi="宋体" w:eastAsia="宋体" w:cs="宋体"/>
          <w:spacing w:val="-8"/>
          <w:sz w:val="24"/>
          <w:szCs w:val="24"/>
          <w:u w:val="single" w:color="auto"/>
        </w:rPr>
        <w:t>合肥市建设工程监测中心有限责任公司</w:t>
      </w:r>
    </w:p>
    <w:p w14:paraId="000A9013">
      <w:pPr>
        <w:spacing w:before="107" w:line="219" w:lineRule="auto"/>
        <w:ind w:left="899"/>
        <w:rPr>
          <w:rFonts w:ascii="宋体" w:hAnsi="宋体" w:eastAsia="宋体" w:cs="宋体"/>
          <w:sz w:val="24"/>
          <w:szCs w:val="24"/>
        </w:rPr>
      </w:pPr>
      <w:r>
        <w:rPr>
          <w:rFonts w:ascii="宋体" w:hAnsi="宋体" w:eastAsia="宋体" w:cs="宋体"/>
          <w:spacing w:val="-4"/>
          <w:sz w:val="24"/>
          <w:szCs w:val="24"/>
        </w:rPr>
        <w:t>1.4资金来源：</w:t>
      </w:r>
      <w:r>
        <w:rPr>
          <w:rFonts w:ascii="宋体" w:hAnsi="宋体" w:eastAsia="宋体" w:cs="宋体"/>
          <w:spacing w:val="-87"/>
          <w:sz w:val="24"/>
          <w:szCs w:val="24"/>
        </w:rPr>
        <w:t xml:space="preserve"> </w:t>
      </w:r>
      <w:r>
        <w:rPr>
          <w:rFonts w:ascii="宋体" w:hAnsi="宋体" w:eastAsia="宋体" w:cs="宋体"/>
          <w:spacing w:val="-72"/>
          <w:sz w:val="24"/>
          <w:szCs w:val="24"/>
          <w:u w:val="single" w:color="auto"/>
        </w:rPr>
        <w:t xml:space="preserve"> </w:t>
      </w:r>
      <w:r>
        <w:rPr>
          <w:rFonts w:ascii="宋体" w:hAnsi="宋体" w:eastAsia="宋体" w:cs="宋体"/>
          <w:spacing w:val="-4"/>
          <w:sz w:val="24"/>
          <w:szCs w:val="24"/>
          <w:u w:val="single" w:color="auto"/>
        </w:rPr>
        <w:t>自筹，已落实</w:t>
      </w:r>
    </w:p>
    <w:p w14:paraId="7468D48C">
      <w:pPr>
        <w:spacing w:before="86" w:line="219" w:lineRule="auto"/>
        <w:ind w:left="419"/>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11"/>
          <w:sz w:val="24"/>
          <w:szCs w:val="24"/>
        </w:rPr>
        <w:t xml:space="preserve"> </w:t>
      </w:r>
      <w:r>
        <w:rPr>
          <w:rFonts w:ascii="宋体" w:hAnsi="宋体" w:eastAsia="宋体" w:cs="宋体"/>
          <w:spacing w:val="-2"/>
          <w:sz w:val="24"/>
          <w:szCs w:val="24"/>
        </w:rPr>
        <w:t>项目概况与招标范围</w:t>
      </w:r>
    </w:p>
    <w:p w14:paraId="37613BEE">
      <w:pPr>
        <w:spacing w:before="113" w:line="219" w:lineRule="auto"/>
        <w:ind w:left="899"/>
        <w:rPr>
          <w:rFonts w:ascii="宋体" w:hAnsi="宋体" w:eastAsia="宋体" w:cs="宋体"/>
          <w:sz w:val="23"/>
          <w:szCs w:val="23"/>
        </w:rPr>
      </w:pPr>
      <w:r>
        <w:rPr>
          <w:rFonts w:ascii="Times New Roman" w:hAnsi="Times New Roman" w:eastAsia="Times New Roman" w:cs="Times New Roman"/>
          <w:spacing w:val="7"/>
          <w:sz w:val="23"/>
          <w:szCs w:val="23"/>
        </w:rPr>
        <w:t>2.1</w:t>
      </w:r>
      <w:r>
        <w:rPr>
          <w:rFonts w:ascii="Times New Roman" w:hAnsi="Times New Roman" w:eastAsia="Times New Roman" w:cs="Times New Roman"/>
          <w:spacing w:val="6"/>
          <w:sz w:val="23"/>
          <w:szCs w:val="23"/>
        </w:rPr>
        <w:t xml:space="preserve">   </w:t>
      </w:r>
      <w:r>
        <w:rPr>
          <w:rFonts w:ascii="宋体" w:hAnsi="宋体" w:eastAsia="宋体" w:cs="宋体"/>
          <w:spacing w:val="7"/>
          <w:sz w:val="23"/>
          <w:szCs w:val="23"/>
        </w:rPr>
        <w:t>建设地点：</w:t>
      </w:r>
      <w:r>
        <w:rPr>
          <w:rFonts w:ascii="宋体" w:hAnsi="宋体" w:eastAsia="宋体" w:cs="宋体"/>
          <w:spacing w:val="7"/>
          <w:sz w:val="23"/>
          <w:szCs w:val="23"/>
          <w:u w:val="single" w:color="auto"/>
        </w:rPr>
        <w:t>合肥市包河区经济开发区大连路7号</w:t>
      </w:r>
    </w:p>
    <w:p w14:paraId="09B8798C">
      <w:pPr>
        <w:spacing w:before="88" w:line="282" w:lineRule="auto"/>
        <w:ind w:left="419" w:right="448" w:firstLine="480"/>
        <w:rPr>
          <w:rFonts w:ascii="宋体" w:hAnsi="宋体" w:eastAsia="宋体" w:cs="宋体"/>
          <w:sz w:val="24"/>
          <w:szCs w:val="24"/>
        </w:rPr>
      </w:pPr>
      <w:r>
        <w:rPr>
          <w:rFonts w:ascii="宋体" w:hAnsi="宋体" w:eastAsia="宋体" w:cs="宋体"/>
          <w:spacing w:val="-6"/>
          <w:sz w:val="24"/>
          <w:szCs w:val="24"/>
        </w:rPr>
        <w:t>2.2建设规模：</w:t>
      </w:r>
      <w:r>
        <w:rPr>
          <w:rFonts w:ascii="宋体" w:hAnsi="宋体" w:eastAsia="宋体" w:cs="宋体"/>
          <w:spacing w:val="-6"/>
          <w:sz w:val="24"/>
          <w:szCs w:val="24"/>
          <w:u w:val="single" w:color="auto"/>
        </w:rPr>
        <w:t>合肥市建设工程监测中心有限责任公司，合</w:t>
      </w:r>
      <w:r>
        <w:rPr>
          <w:rFonts w:ascii="宋体" w:hAnsi="宋体" w:eastAsia="宋体" w:cs="宋体"/>
          <w:spacing w:val="-7"/>
          <w:sz w:val="24"/>
          <w:szCs w:val="24"/>
          <w:u w:val="single" w:color="auto"/>
        </w:rPr>
        <w:t>肥市包河区经济</w:t>
      </w:r>
      <w:r>
        <w:rPr>
          <w:rFonts w:ascii="宋体" w:hAnsi="宋体" w:eastAsia="宋体" w:cs="宋体"/>
          <w:sz w:val="24"/>
          <w:szCs w:val="24"/>
        </w:rPr>
        <w:t xml:space="preserve">  </w:t>
      </w:r>
      <w:r>
        <w:rPr>
          <w:rFonts w:ascii="宋体" w:hAnsi="宋体" w:eastAsia="宋体" w:cs="宋体"/>
          <w:sz w:val="24"/>
          <w:szCs w:val="24"/>
          <w:u w:val="single" w:color="auto"/>
        </w:rPr>
        <w:t>开发区大连路7号监测中心办公大楼西侧户外抗渗试验区及电线电缆试验室等</w:t>
      </w:r>
      <w:r>
        <w:rPr>
          <w:rFonts w:ascii="宋体" w:hAnsi="宋体" w:eastAsia="宋体" w:cs="宋体"/>
          <w:spacing w:val="5"/>
          <w:sz w:val="24"/>
          <w:szCs w:val="24"/>
        </w:rPr>
        <w:t xml:space="preserve">  </w:t>
      </w:r>
      <w:r>
        <w:rPr>
          <w:rFonts w:ascii="宋体" w:hAnsi="宋体" w:eastAsia="宋体" w:cs="宋体"/>
          <w:spacing w:val="-6"/>
          <w:sz w:val="24"/>
          <w:szCs w:val="24"/>
          <w:u w:val="single" w:color="auto"/>
        </w:rPr>
        <w:t>零星工程改造，总建筑面积约240平方米。现</w:t>
      </w:r>
      <w:r>
        <w:rPr>
          <w:rFonts w:ascii="宋体" w:hAnsi="宋体" w:eastAsia="宋体" w:cs="宋体"/>
          <w:spacing w:val="-7"/>
          <w:sz w:val="24"/>
          <w:szCs w:val="24"/>
          <w:u w:val="single" w:color="auto"/>
        </w:rPr>
        <w:t>对办公楼二楼电线电缆试验室顶面</w:t>
      </w:r>
      <w:r>
        <w:rPr>
          <w:rFonts w:ascii="宋体" w:hAnsi="宋体" w:eastAsia="宋体" w:cs="宋体"/>
          <w:sz w:val="24"/>
          <w:szCs w:val="24"/>
        </w:rPr>
        <w:t xml:space="preserve">  </w:t>
      </w:r>
      <w:r>
        <w:rPr>
          <w:rFonts w:ascii="宋体" w:hAnsi="宋体" w:eastAsia="宋体" w:cs="宋体"/>
          <w:spacing w:val="-10"/>
          <w:sz w:val="24"/>
          <w:szCs w:val="24"/>
        </w:rPr>
        <w:t>三防板吊顶、窗帘更换安装、强电改造、弱电改造、电器设备及照明安装；二楼</w:t>
      </w:r>
      <w:r>
        <w:rPr>
          <w:rFonts w:ascii="宋体" w:hAnsi="宋体" w:eastAsia="宋体" w:cs="宋体"/>
          <w:sz w:val="24"/>
          <w:szCs w:val="24"/>
        </w:rPr>
        <w:t xml:space="preserve">  </w:t>
      </w:r>
      <w:r>
        <w:rPr>
          <w:rFonts w:ascii="宋体" w:hAnsi="宋体" w:eastAsia="宋体" w:cs="宋体"/>
          <w:spacing w:val="-3"/>
          <w:sz w:val="24"/>
          <w:szCs w:val="24"/>
        </w:rPr>
        <w:t>办公室安装钛镁合金中空百叶隔断安装、三楼副总经理及工会墙面</w:t>
      </w:r>
      <w:r>
        <w:rPr>
          <w:rFonts w:ascii="宋体" w:hAnsi="宋体" w:eastAsia="宋体" w:cs="宋体"/>
          <w:spacing w:val="-4"/>
          <w:sz w:val="24"/>
          <w:szCs w:val="24"/>
        </w:rPr>
        <w:t>烤漆玻璃安</w:t>
      </w:r>
      <w:r>
        <w:rPr>
          <w:rFonts w:ascii="宋体" w:hAnsi="宋体" w:eastAsia="宋体" w:cs="宋体"/>
          <w:sz w:val="24"/>
          <w:szCs w:val="24"/>
        </w:rPr>
        <w:t xml:space="preserve">  </w:t>
      </w:r>
      <w:r>
        <w:rPr>
          <w:rFonts w:ascii="宋体" w:hAnsi="宋体" w:eastAsia="宋体" w:cs="宋体"/>
          <w:spacing w:val="-6"/>
          <w:sz w:val="24"/>
          <w:szCs w:val="24"/>
          <w:u w:val="single" w:color="auto"/>
        </w:rPr>
        <w:t>装；西侧院落抗渗试验区钢结构制作、钢结构喷漆工艺、棚面夹心岩棉板安装、</w:t>
      </w:r>
      <w:r>
        <w:rPr>
          <w:rFonts w:ascii="宋体" w:hAnsi="宋体" w:eastAsia="宋体" w:cs="宋体"/>
          <w:sz w:val="24"/>
          <w:szCs w:val="24"/>
        </w:rPr>
        <w:t xml:space="preserve"> </w:t>
      </w:r>
      <w:r>
        <w:rPr>
          <w:rFonts w:ascii="宋体" w:hAnsi="宋体" w:eastAsia="宋体" w:cs="宋体"/>
          <w:spacing w:val="-8"/>
          <w:sz w:val="24"/>
          <w:szCs w:val="24"/>
          <w:u w:val="single" w:color="auto"/>
        </w:rPr>
        <w:t>电路改造、电器设备安装等；详细施工内容见工程量清单。</w:t>
      </w:r>
    </w:p>
    <w:p w14:paraId="273F72C9">
      <w:pPr>
        <w:spacing w:before="125" w:line="219" w:lineRule="auto"/>
        <w:ind w:left="899"/>
        <w:rPr>
          <w:rFonts w:ascii="宋体" w:hAnsi="宋体" w:eastAsia="宋体" w:cs="宋体"/>
          <w:sz w:val="24"/>
          <w:szCs w:val="24"/>
        </w:rPr>
      </w:pPr>
      <w:r>
        <w:rPr>
          <w:rFonts w:ascii="宋体" w:hAnsi="宋体" w:eastAsia="宋体" w:cs="宋体"/>
          <w:spacing w:val="3"/>
          <w:sz w:val="24"/>
          <w:szCs w:val="24"/>
        </w:rPr>
        <w:t>2.3投资规模：</w:t>
      </w:r>
      <w:r>
        <w:rPr>
          <w:rFonts w:ascii="宋体" w:hAnsi="宋体" w:eastAsia="宋体" w:cs="宋体"/>
          <w:spacing w:val="3"/>
          <w:sz w:val="24"/>
          <w:szCs w:val="24"/>
          <w:u w:val="single" w:color="auto"/>
        </w:rPr>
        <w:t xml:space="preserve">约9.9万元； </w:t>
      </w:r>
    </w:p>
    <w:p w14:paraId="41834FE0">
      <w:pPr>
        <w:spacing w:before="116" w:line="220" w:lineRule="auto"/>
        <w:ind w:left="899"/>
        <w:rPr>
          <w:rFonts w:ascii="宋体" w:hAnsi="宋体" w:eastAsia="宋体" w:cs="宋体"/>
          <w:sz w:val="24"/>
          <w:szCs w:val="24"/>
        </w:rPr>
      </w:pPr>
      <w:r>
        <w:rPr>
          <w:rFonts w:ascii="宋体" w:hAnsi="宋体" w:eastAsia="宋体" w:cs="宋体"/>
          <w:spacing w:val="10"/>
          <w:sz w:val="24"/>
          <w:szCs w:val="24"/>
        </w:rPr>
        <w:t>2.4计划工期：</w:t>
      </w:r>
      <w:r>
        <w:rPr>
          <w:rFonts w:ascii="宋体" w:hAnsi="宋体" w:eastAsia="宋体" w:cs="宋体"/>
          <w:spacing w:val="10"/>
          <w:sz w:val="24"/>
          <w:szCs w:val="24"/>
          <w:u w:val="single" w:color="auto"/>
        </w:rPr>
        <w:t>5日历天</w:t>
      </w:r>
    </w:p>
    <w:p w14:paraId="76D6187F">
      <w:pPr>
        <w:spacing w:before="81" w:line="268" w:lineRule="auto"/>
        <w:ind w:left="419" w:right="411" w:firstLine="480"/>
        <w:rPr>
          <w:rFonts w:ascii="宋体" w:hAnsi="宋体" w:eastAsia="宋体" w:cs="宋体"/>
          <w:sz w:val="24"/>
          <w:szCs w:val="24"/>
        </w:rPr>
      </w:pPr>
      <w:r>
        <w:rPr>
          <w:rFonts w:ascii="宋体" w:hAnsi="宋体" w:eastAsia="宋体" w:cs="宋体"/>
          <w:spacing w:val="-8"/>
          <w:sz w:val="24"/>
          <w:szCs w:val="24"/>
        </w:rPr>
        <w:t>2.5招标范围：</w:t>
      </w:r>
      <w:r>
        <w:rPr>
          <w:rFonts w:ascii="宋体" w:hAnsi="宋体" w:eastAsia="宋体" w:cs="宋体"/>
          <w:spacing w:val="-8"/>
          <w:sz w:val="24"/>
          <w:szCs w:val="24"/>
          <w:u w:val="single" w:color="auto"/>
        </w:rPr>
        <w:t>钢结构工程、玻璃安装工程等、</w:t>
      </w:r>
      <w:r>
        <w:rPr>
          <w:rFonts w:ascii="宋体" w:hAnsi="宋体" w:eastAsia="宋体" w:cs="宋体"/>
          <w:spacing w:val="-9"/>
          <w:sz w:val="24"/>
          <w:szCs w:val="24"/>
          <w:u w:val="single" w:color="auto"/>
        </w:rPr>
        <w:t>夹芯板安装工程、顶面工程、</w:t>
      </w:r>
      <w:r>
        <w:rPr>
          <w:rFonts w:ascii="宋体" w:hAnsi="宋体" w:eastAsia="宋体" w:cs="宋体"/>
          <w:sz w:val="24"/>
          <w:szCs w:val="24"/>
        </w:rPr>
        <w:t xml:space="preserve"> </w:t>
      </w:r>
      <w:r>
        <w:rPr>
          <w:rFonts w:ascii="宋体" w:hAnsi="宋体" w:eastAsia="宋体" w:cs="宋体"/>
          <w:spacing w:val="-8"/>
          <w:sz w:val="24"/>
          <w:szCs w:val="24"/>
          <w:u w:val="single" w:color="auto"/>
        </w:rPr>
        <w:t>窗帘安装工程、拆除工程、强电及电器工程，具体详见工程量清单；</w:t>
      </w:r>
    </w:p>
    <w:p w14:paraId="66DD4DD7">
      <w:pPr>
        <w:spacing w:before="95" w:line="219" w:lineRule="auto"/>
        <w:ind w:left="899"/>
        <w:rPr>
          <w:rFonts w:ascii="宋体" w:hAnsi="宋体" w:eastAsia="宋体" w:cs="宋体"/>
          <w:sz w:val="24"/>
          <w:szCs w:val="24"/>
        </w:rPr>
      </w:pPr>
      <w:r>
        <w:rPr>
          <w:rFonts w:ascii="宋体" w:hAnsi="宋体" w:eastAsia="宋体" w:cs="宋体"/>
          <w:spacing w:val="3"/>
          <w:sz w:val="24"/>
          <w:szCs w:val="24"/>
        </w:rPr>
        <w:t>2.6标段划分：</w:t>
      </w:r>
      <w:r>
        <w:rPr>
          <w:rFonts w:ascii="宋体" w:hAnsi="宋体" w:eastAsia="宋体" w:cs="宋体"/>
          <w:spacing w:val="3"/>
          <w:sz w:val="24"/>
          <w:szCs w:val="24"/>
          <w:u w:val="single" w:color="auto"/>
        </w:rPr>
        <w:t>一个标段</w:t>
      </w:r>
    </w:p>
    <w:p w14:paraId="51CA12C5">
      <w:pPr>
        <w:spacing w:before="86" w:line="219" w:lineRule="auto"/>
        <w:ind w:left="419"/>
        <w:rPr>
          <w:rFonts w:ascii="宋体" w:hAnsi="宋体" w:eastAsia="宋体" w:cs="宋体"/>
          <w:sz w:val="24"/>
          <w:szCs w:val="24"/>
        </w:rPr>
      </w:pPr>
      <w:r>
        <w:rPr>
          <w:rFonts w:ascii="Times New Roman" w:hAnsi="Times New Roman" w:eastAsia="Times New Roman" w:cs="Times New Roman"/>
          <w:sz w:val="24"/>
          <w:szCs w:val="24"/>
        </w:rPr>
        <w:t>3.</w:t>
      </w:r>
      <w:r>
        <w:rPr>
          <w:rFonts w:ascii="宋体" w:hAnsi="宋体" w:eastAsia="宋体" w:cs="宋体"/>
          <w:sz w:val="24"/>
          <w:szCs w:val="24"/>
        </w:rPr>
        <w:t>投标人资格要求</w:t>
      </w:r>
    </w:p>
    <w:p w14:paraId="28CE4F2C">
      <w:pPr>
        <w:spacing w:before="105" w:line="219" w:lineRule="auto"/>
        <w:ind w:left="899"/>
        <w:rPr>
          <w:rFonts w:ascii="宋体" w:hAnsi="宋体" w:eastAsia="宋体" w:cs="宋体"/>
          <w:sz w:val="24"/>
          <w:szCs w:val="24"/>
        </w:rPr>
      </w:pPr>
      <w:r>
        <w:rPr>
          <w:rFonts w:ascii="宋体" w:hAnsi="宋体" w:eastAsia="宋体" w:cs="宋体"/>
          <w:spacing w:val="-4"/>
          <w:sz w:val="24"/>
          <w:szCs w:val="24"/>
        </w:rPr>
        <w:t>3.1具有独立法人资格，能够独立承担民事责任能力的装饰装潢企业单位。</w:t>
      </w:r>
    </w:p>
    <w:p w14:paraId="4004F9BE">
      <w:pPr>
        <w:spacing w:before="115" w:line="219" w:lineRule="auto"/>
        <w:ind w:left="899"/>
        <w:rPr>
          <w:rFonts w:ascii="宋体" w:hAnsi="宋体" w:eastAsia="宋体" w:cs="宋体"/>
          <w:sz w:val="24"/>
          <w:szCs w:val="24"/>
        </w:rPr>
      </w:pPr>
      <w:r>
        <w:rPr>
          <w:rFonts w:ascii="宋体" w:hAnsi="宋体" w:eastAsia="宋体" w:cs="宋体"/>
          <w:spacing w:val="-3"/>
          <w:sz w:val="24"/>
          <w:szCs w:val="24"/>
        </w:rPr>
        <w:t>3.2合法且在有效期内营业执照。</w:t>
      </w:r>
    </w:p>
    <w:p w14:paraId="24B5A111">
      <w:pPr>
        <w:spacing w:before="106" w:line="219" w:lineRule="auto"/>
        <w:ind w:left="899"/>
        <w:rPr>
          <w:rFonts w:ascii="宋体" w:hAnsi="宋体" w:eastAsia="宋体" w:cs="宋体"/>
          <w:sz w:val="24"/>
          <w:szCs w:val="24"/>
        </w:rPr>
      </w:pPr>
      <w:r>
        <w:rPr>
          <w:rFonts w:ascii="宋体" w:hAnsi="宋体" w:eastAsia="宋体" w:cs="宋体"/>
          <w:spacing w:val="-3"/>
          <w:sz w:val="24"/>
          <w:szCs w:val="24"/>
        </w:rPr>
        <w:t>3.3合法且在有效期内安全施工许可证。</w:t>
      </w:r>
    </w:p>
    <w:p w14:paraId="61C2C6DA">
      <w:pPr>
        <w:spacing w:line="219" w:lineRule="auto"/>
        <w:rPr>
          <w:rFonts w:ascii="宋体" w:hAnsi="宋体" w:eastAsia="宋体" w:cs="宋体"/>
          <w:sz w:val="24"/>
          <w:szCs w:val="24"/>
        </w:rPr>
        <w:sectPr>
          <w:footerReference r:id="rId6" w:type="default"/>
          <w:pgSz w:w="11900" w:h="16840"/>
          <w:pgMar w:top="1262" w:right="1360" w:bottom="1897" w:left="1480" w:header="0" w:footer="1716" w:gutter="0"/>
          <w:cols w:space="720" w:num="1"/>
        </w:sectPr>
      </w:pPr>
    </w:p>
    <w:p w14:paraId="7CCA3D7E">
      <w:pPr>
        <w:spacing w:before="101" w:line="295" w:lineRule="auto"/>
        <w:ind w:left="290" w:hanging="290"/>
        <w:rPr>
          <w:rFonts w:ascii="宋体" w:hAnsi="宋体" w:eastAsia="宋体" w:cs="宋体"/>
          <w:spacing w:val="-10"/>
          <w:sz w:val="24"/>
          <w:szCs w:val="24"/>
        </w:rPr>
      </w:pPr>
      <w:bookmarkStart w:id="2" w:name="bookmark9"/>
      <w:bookmarkEnd w:id="2"/>
      <w:r>
        <w:rPr>
          <w:rFonts w:ascii="宋体" w:hAnsi="宋体" w:eastAsia="宋体" w:cs="宋体"/>
          <w:spacing w:val="-10"/>
          <w:sz w:val="24"/>
          <w:szCs w:val="24"/>
        </w:rPr>
        <w:t>3.4装饰装潢企业资质证书或施工劳务不分等级证书。</w:t>
      </w:r>
    </w:p>
    <w:p w14:paraId="292765AA">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3.5  本次招标不接受联合体投标方式。</w:t>
      </w:r>
    </w:p>
    <w:p w14:paraId="376CE544">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3.6   与招标人存在利害关系可能影响招标公正性的法人、其他组织或者个 人，不得参加投标；单位负责人为同一人或者存在控股、管理关系的不同单位， 不得同时参加本项目投标。</w:t>
      </w:r>
    </w:p>
    <w:p w14:paraId="2317EDF2">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3.7在安徽省内被地市级行业主管部门或公共资源(招标投标)监督管理部 门限制投标且在限制投标期内的投标人不得参与投标。</w:t>
      </w:r>
    </w:p>
    <w:p w14:paraId="3ECFE4E9">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4.招标文件的获取</w:t>
      </w:r>
    </w:p>
    <w:p w14:paraId="687496C8">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4.1获取方式：合肥市建设工程监测中心有限责任公司官方网站下载。</w:t>
      </w:r>
    </w:p>
    <w:p w14:paraId="7F94A35C">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4.2获取时间：2019年12月06日9时起；</w:t>
      </w:r>
    </w:p>
    <w:p w14:paraId="69A3E107">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4.3投标单位应承担其投标准备、踏勘现场、编制投标文件与递交投标文件 所涉及的一切费用。</w:t>
      </w:r>
    </w:p>
    <w:p w14:paraId="4946235F">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5.投标文件的递交</w:t>
      </w:r>
    </w:p>
    <w:p w14:paraId="27B2287C">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5.1 投标文件递交的截止时间 (投标截止时间)为  2019 年  12 月11 日上午 10 时 30 分，地点为合肥市建设工程监测中心有限责任公司三楼综合办公室(合 肥市包河区经济开发区大连路7号)。</w:t>
      </w:r>
    </w:p>
    <w:p w14:paraId="2BB1B26B">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5.2投标文件递交时间：投标截止时间前30分钟。</w:t>
      </w:r>
    </w:p>
    <w:p w14:paraId="443ED498">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5.3 逾期送达的或者未送达指定地点的投标文件，招标人不予受理。</w:t>
      </w:r>
    </w:p>
    <w:p w14:paraId="3ABAEDF8">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6.发布公告的媒介</w:t>
      </w:r>
    </w:p>
    <w:p w14:paraId="60336BCC">
      <w:pPr>
        <w:spacing w:before="101" w:line="295" w:lineRule="auto"/>
        <w:ind w:left="290" w:hanging="290"/>
        <w:rPr>
          <w:rFonts w:ascii="宋体" w:hAnsi="宋体" w:eastAsia="宋体" w:cs="宋体"/>
          <w:spacing w:val="-10"/>
          <w:sz w:val="24"/>
          <w:szCs w:val="24"/>
        </w:rPr>
      </w:pPr>
      <w:r>
        <w:rPr>
          <w:rFonts w:ascii="宋体" w:hAnsi="宋体" w:eastAsia="宋体" w:cs="宋体"/>
          <w:spacing w:val="-10"/>
          <w:sz w:val="24"/>
          <w:szCs w:val="24"/>
        </w:rPr>
        <w:t xml:space="preserve">合肥市建设工程监测中心有限责任公司官方网站 </w:t>
      </w:r>
      <w:r>
        <w:rPr>
          <w:rFonts w:ascii="宋体" w:hAnsi="宋体" w:eastAsia="宋体" w:cs="宋体"/>
          <w:spacing w:val="-10"/>
          <w:sz w:val="24"/>
          <w:szCs w:val="24"/>
        </w:rPr>
        <w:fldChar w:fldCharType="begin"/>
      </w:r>
      <w:r>
        <w:rPr>
          <w:rFonts w:ascii="宋体" w:hAnsi="宋体" w:eastAsia="宋体" w:cs="宋体"/>
          <w:spacing w:val="-10"/>
          <w:sz w:val="24"/>
          <w:szCs w:val="24"/>
        </w:rPr>
        <w:instrText xml:space="preserve"> HYPERLINK "https://www.hfjczx.com/jc/。" </w:instrText>
      </w:r>
      <w:r>
        <w:rPr>
          <w:rFonts w:ascii="宋体" w:hAnsi="宋体" w:eastAsia="宋体" w:cs="宋体"/>
          <w:spacing w:val="-10"/>
          <w:sz w:val="24"/>
          <w:szCs w:val="24"/>
        </w:rPr>
        <w:fldChar w:fldCharType="separate"/>
      </w:r>
      <w:r>
        <w:rPr>
          <w:rFonts w:ascii="宋体" w:hAnsi="宋体" w:eastAsia="宋体" w:cs="宋体"/>
          <w:spacing w:val="-10"/>
          <w:sz w:val="24"/>
          <w:szCs w:val="24"/>
        </w:rPr>
        <w:t>www.hfjczx.com/jc/。</w:t>
      </w:r>
      <w:r>
        <w:rPr>
          <w:rFonts w:ascii="宋体" w:hAnsi="宋体" w:eastAsia="宋体" w:cs="宋体"/>
          <w:spacing w:val="-10"/>
          <w:sz w:val="24"/>
          <w:szCs w:val="24"/>
        </w:rPr>
        <w:fldChar w:fldCharType="end"/>
      </w:r>
    </w:p>
    <w:p w14:paraId="79F452A9">
      <w:pPr>
        <w:spacing w:before="101" w:line="295" w:lineRule="auto"/>
        <w:ind w:left="290" w:hanging="290"/>
        <w:rPr>
          <w:rFonts w:ascii="宋体" w:hAnsi="宋体" w:eastAsia="宋体" w:cs="宋体"/>
          <w:spacing w:val="-10"/>
          <w:sz w:val="24"/>
          <w:szCs w:val="24"/>
        </w:rPr>
        <w:sectPr>
          <w:footerReference r:id="rId7" w:type="default"/>
          <w:pgSz w:w="11900" w:h="16840"/>
          <w:pgMar w:top="1277" w:right="1785" w:bottom="1929" w:left="1785" w:header="0" w:footer="1749" w:gutter="0"/>
          <w:cols w:space="720" w:num="1"/>
        </w:sectPr>
      </w:pPr>
    </w:p>
    <w:p w14:paraId="01D6AE49">
      <w:pPr>
        <w:spacing w:before="55" w:line="219" w:lineRule="auto"/>
        <w:ind w:left="3528"/>
        <w:outlineLvl w:val="0"/>
        <w:rPr>
          <w:rFonts w:ascii="宋体" w:hAnsi="宋体" w:eastAsia="宋体" w:cs="宋体"/>
          <w:sz w:val="28"/>
          <w:szCs w:val="28"/>
        </w:rPr>
      </w:pPr>
      <w:bookmarkStart w:id="3" w:name="bookmark2"/>
      <w:bookmarkEnd w:id="3"/>
      <w:r>
        <w:rPr>
          <w:rFonts w:ascii="宋体" w:hAnsi="宋体" w:eastAsia="宋体" w:cs="宋体"/>
          <w:b/>
          <w:bCs/>
          <w:spacing w:val="-14"/>
          <w:sz w:val="28"/>
          <w:szCs w:val="28"/>
        </w:rPr>
        <w:t>第二章投标人须知</w:t>
      </w:r>
    </w:p>
    <w:p w14:paraId="300563DA">
      <w:pPr>
        <w:spacing w:before="151" w:line="212" w:lineRule="auto"/>
        <w:ind w:left="3685"/>
        <w:rPr>
          <w:rFonts w:ascii="宋体" w:hAnsi="宋体" w:eastAsia="宋体" w:cs="宋体"/>
          <w:sz w:val="24"/>
          <w:szCs w:val="24"/>
        </w:rPr>
      </w:pPr>
      <w:r>
        <w:rPr>
          <w:rFonts w:ascii="宋体" w:hAnsi="宋体" w:eastAsia="宋体" w:cs="宋体"/>
          <w:spacing w:val="1"/>
          <w:sz w:val="24"/>
          <w:szCs w:val="24"/>
        </w:rPr>
        <w:t>投标人须知前附表</w:t>
      </w:r>
    </w:p>
    <w:tbl>
      <w:tblPr>
        <w:tblStyle w:val="5"/>
        <w:tblW w:w="91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1498"/>
        <w:gridCol w:w="6631"/>
      </w:tblGrid>
      <w:tr w14:paraId="38B59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4" w:type="dxa"/>
            <w:vAlign w:val="top"/>
          </w:tcPr>
          <w:p w14:paraId="0C0EE112">
            <w:pPr>
              <w:pStyle w:val="6"/>
              <w:spacing w:before="123" w:line="219" w:lineRule="auto"/>
              <w:ind w:left="175"/>
            </w:pPr>
            <w:r>
              <w:rPr>
                <w:spacing w:val="4"/>
              </w:rPr>
              <w:t>条款号</w:t>
            </w:r>
          </w:p>
        </w:tc>
        <w:tc>
          <w:tcPr>
            <w:tcW w:w="1498" w:type="dxa"/>
            <w:vAlign w:val="top"/>
          </w:tcPr>
          <w:p w14:paraId="70FB3B6D">
            <w:pPr>
              <w:pStyle w:val="6"/>
              <w:spacing w:before="123" w:line="219" w:lineRule="auto"/>
              <w:ind w:left="341"/>
            </w:pPr>
            <w:r>
              <w:rPr>
                <w:spacing w:val="2"/>
              </w:rPr>
              <w:t>条款名称</w:t>
            </w:r>
          </w:p>
        </w:tc>
        <w:tc>
          <w:tcPr>
            <w:tcW w:w="6631" w:type="dxa"/>
            <w:vAlign w:val="top"/>
          </w:tcPr>
          <w:p w14:paraId="2B37A0C2">
            <w:pPr>
              <w:pStyle w:val="6"/>
              <w:spacing w:before="123" w:line="219" w:lineRule="auto"/>
              <w:ind w:left="2893"/>
            </w:pPr>
            <w:r>
              <w:rPr>
                <w:spacing w:val="2"/>
              </w:rPr>
              <w:t>编列内容</w:t>
            </w:r>
          </w:p>
        </w:tc>
      </w:tr>
      <w:tr w14:paraId="5A093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1004" w:type="dxa"/>
            <w:vAlign w:val="top"/>
          </w:tcPr>
          <w:p w14:paraId="45E0B995">
            <w:pPr>
              <w:spacing w:line="359" w:lineRule="auto"/>
              <w:rPr>
                <w:rFonts w:ascii="Arial"/>
                <w:sz w:val="21"/>
              </w:rPr>
            </w:pPr>
          </w:p>
          <w:p w14:paraId="0DDF15B5">
            <w:pPr>
              <w:pStyle w:val="6"/>
              <w:spacing w:before="69" w:line="239" w:lineRule="auto"/>
              <w:ind w:left="225"/>
            </w:pPr>
            <w:r>
              <w:rPr>
                <w:spacing w:val="-4"/>
              </w:rPr>
              <w:t>1.1.2</w:t>
            </w:r>
          </w:p>
        </w:tc>
        <w:tc>
          <w:tcPr>
            <w:tcW w:w="1498" w:type="dxa"/>
            <w:vAlign w:val="top"/>
          </w:tcPr>
          <w:p w14:paraId="5B611259">
            <w:pPr>
              <w:spacing w:line="339" w:lineRule="auto"/>
              <w:rPr>
                <w:rFonts w:ascii="Arial"/>
                <w:sz w:val="21"/>
              </w:rPr>
            </w:pPr>
          </w:p>
          <w:p w14:paraId="05AF8BF1">
            <w:pPr>
              <w:pStyle w:val="6"/>
              <w:spacing w:before="69" w:line="220" w:lineRule="auto"/>
              <w:ind w:left="101"/>
            </w:pPr>
            <w:r>
              <w:rPr>
                <w:spacing w:val="-3"/>
              </w:rPr>
              <w:t>招标人</w:t>
            </w:r>
          </w:p>
        </w:tc>
        <w:tc>
          <w:tcPr>
            <w:tcW w:w="6631" w:type="dxa"/>
            <w:vAlign w:val="top"/>
          </w:tcPr>
          <w:p w14:paraId="75100C54">
            <w:pPr>
              <w:pStyle w:val="6"/>
              <w:spacing w:before="98" w:line="219" w:lineRule="auto"/>
              <w:ind w:left="73"/>
            </w:pPr>
            <w:r>
              <w:rPr>
                <w:spacing w:val="-8"/>
              </w:rPr>
              <w:t>名 称</w:t>
            </w:r>
            <w:r>
              <w:rPr>
                <w:spacing w:val="-15"/>
              </w:rPr>
              <w:t xml:space="preserve"> </w:t>
            </w:r>
            <w:r>
              <w:rPr>
                <w:spacing w:val="-8"/>
              </w:rPr>
              <w:t>：</w:t>
            </w:r>
            <w:r>
              <w:rPr>
                <w:spacing w:val="-8"/>
                <w:u w:val="single" w:color="auto"/>
              </w:rPr>
              <w:t>合肥市建设工程监测中心有限责任公司</w:t>
            </w:r>
          </w:p>
          <w:p w14:paraId="579203A1">
            <w:pPr>
              <w:pStyle w:val="6"/>
              <w:spacing w:before="80" w:line="219" w:lineRule="auto"/>
              <w:ind w:left="73"/>
            </w:pPr>
            <w:r>
              <w:rPr>
                <w:spacing w:val="-2"/>
              </w:rPr>
              <w:t>联系人：陈曦</w:t>
            </w:r>
          </w:p>
          <w:p w14:paraId="71E9F3FF">
            <w:pPr>
              <w:pStyle w:val="6"/>
              <w:spacing w:before="114" w:line="200" w:lineRule="auto"/>
              <w:ind w:left="73"/>
            </w:pPr>
            <w:r>
              <w:t>电话：0551-63367270</w:t>
            </w:r>
          </w:p>
        </w:tc>
      </w:tr>
      <w:tr w14:paraId="6C12C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04" w:type="dxa"/>
            <w:vAlign w:val="top"/>
          </w:tcPr>
          <w:p w14:paraId="4AD5DE97">
            <w:pPr>
              <w:pStyle w:val="6"/>
              <w:spacing w:before="221" w:line="192" w:lineRule="auto"/>
              <w:ind w:left="225"/>
            </w:pPr>
            <w:r>
              <w:rPr>
                <w:spacing w:val="-4"/>
              </w:rPr>
              <w:t>1.1.3</w:t>
            </w:r>
          </w:p>
        </w:tc>
        <w:tc>
          <w:tcPr>
            <w:tcW w:w="1498" w:type="dxa"/>
            <w:vAlign w:val="top"/>
          </w:tcPr>
          <w:p w14:paraId="5064AD58">
            <w:pPr>
              <w:pStyle w:val="6"/>
              <w:spacing w:before="169" w:line="219" w:lineRule="auto"/>
              <w:ind w:left="101"/>
            </w:pPr>
            <w:r>
              <w:rPr>
                <w:spacing w:val="2"/>
              </w:rPr>
              <w:t>招标代理机构</w:t>
            </w:r>
          </w:p>
        </w:tc>
        <w:tc>
          <w:tcPr>
            <w:tcW w:w="6631" w:type="dxa"/>
            <w:vAlign w:val="top"/>
          </w:tcPr>
          <w:p w14:paraId="6A78AB7C">
            <w:pPr>
              <w:pStyle w:val="6"/>
              <w:spacing w:before="244" w:line="196" w:lineRule="exact"/>
              <w:ind w:left="73"/>
              <w:rPr>
                <w:sz w:val="27"/>
                <w:szCs w:val="27"/>
              </w:rPr>
            </w:pPr>
            <w:r>
              <w:rPr>
                <w:position w:val="-4"/>
                <w:sz w:val="27"/>
                <w:szCs w:val="27"/>
              </w:rPr>
              <w:t>L</w:t>
            </w:r>
          </w:p>
        </w:tc>
      </w:tr>
      <w:tr w14:paraId="7A44B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004" w:type="dxa"/>
            <w:vAlign w:val="top"/>
          </w:tcPr>
          <w:p w14:paraId="4AD0B4F1">
            <w:pPr>
              <w:pStyle w:val="6"/>
              <w:spacing w:before="181" w:line="192" w:lineRule="auto"/>
              <w:ind w:left="225"/>
            </w:pPr>
            <w:r>
              <w:rPr>
                <w:spacing w:val="-4"/>
              </w:rPr>
              <w:t>1.1.4</w:t>
            </w:r>
          </w:p>
        </w:tc>
        <w:tc>
          <w:tcPr>
            <w:tcW w:w="1498" w:type="dxa"/>
            <w:vAlign w:val="top"/>
          </w:tcPr>
          <w:p w14:paraId="6A5C2B6C">
            <w:pPr>
              <w:pStyle w:val="6"/>
              <w:spacing w:before="101" w:line="220" w:lineRule="auto"/>
              <w:ind w:left="101"/>
            </w:pPr>
            <w:r>
              <w:rPr>
                <w:spacing w:val="2"/>
              </w:rPr>
              <w:t>项目名称</w:t>
            </w:r>
          </w:p>
        </w:tc>
        <w:tc>
          <w:tcPr>
            <w:tcW w:w="6631" w:type="dxa"/>
            <w:vAlign w:val="top"/>
          </w:tcPr>
          <w:p w14:paraId="513EB161">
            <w:pPr>
              <w:pStyle w:val="6"/>
              <w:spacing w:before="130" w:line="219" w:lineRule="auto"/>
              <w:ind w:left="73"/>
            </w:pPr>
            <w:r>
              <w:t>西侧户外抗渗试验区及电线电缆试验室等零星工程改造项且</w:t>
            </w:r>
          </w:p>
        </w:tc>
      </w:tr>
      <w:tr w14:paraId="6BA05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Align w:val="top"/>
          </w:tcPr>
          <w:p w14:paraId="3260F6A3">
            <w:pPr>
              <w:pStyle w:val="6"/>
              <w:spacing w:before="151" w:line="239" w:lineRule="auto"/>
              <w:ind w:left="225"/>
            </w:pPr>
            <w:r>
              <w:rPr>
                <w:spacing w:val="-4"/>
              </w:rPr>
              <w:t>1.1.5</w:t>
            </w:r>
          </w:p>
        </w:tc>
        <w:tc>
          <w:tcPr>
            <w:tcW w:w="1498" w:type="dxa"/>
            <w:vAlign w:val="top"/>
          </w:tcPr>
          <w:p w14:paraId="7D50471C">
            <w:pPr>
              <w:pStyle w:val="6"/>
              <w:spacing w:before="131" w:line="221" w:lineRule="auto"/>
              <w:ind w:left="101"/>
            </w:pPr>
            <w:r>
              <w:rPr>
                <w:spacing w:val="4"/>
              </w:rPr>
              <w:t>建设地点</w:t>
            </w:r>
          </w:p>
        </w:tc>
        <w:tc>
          <w:tcPr>
            <w:tcW w:w="6631" w:type="dxa"/>
            <w:vAlign w:val="top"/>
          </w:tcPr>
          <w:p w14:paraId="5B374782">
            <w:pPr>
              <w:pStyle w:val="6"/>
              <w:spacing w:before="129" w:line="219" w:lineRule="auto"/>
              <w:ind w:left="73"/>
            </w:pPr>
            <w:r>
              <w:t>合肥市包河区经</w:t>
            </w:r>
            <w:r>
              <w:rPr>
                <w:u w:val="single" w:color="auto"/>
              </w:rPr>
              <w:t>济开发区大连路7</w:t>
            </w:r>
            <w:r>
              <w:t>号</w:t>
            </w:r>
          </w:p>
        </w:tc>
      </w:tr>
      <w:tr w14:paraId="42C46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004" w:type="dxa"/>
            <w:vAlign w:val="top"/>
          </w:tcPr>
          <w:p w14:paraId="65A0AA60">
            <w:pPr>
              <w:pStyle w:val="6"/>
              <w:spacing w:before="181" w:line="239" w:lineRule="auto"/>
              <w:ind w:left="225"/>
            </w:pPr>
            <w:r>
              <w:rPr>
                <w:spacing w:val="-4"/>
              </w:rPr>
              <w:t>1.2.1</w:t>
            </w:r>
          </w:p>
        </w:tc>
        <w:tc>
          <w:tcPr>
            <w:tcW w:w="1498" w:type="dxa"/>
            <w:vAlign w:val="top"/>
          </w:tcPr>
          <w:p w14:paraId="0D2CE2F8">
            <w:pPr>
              <w:pStyle w:val="6"/>
              <w:spacing w:before="160" w:line="219" w:lineRule="auto"/>
              <w:ind w:left="101"/>
            </w:pPr>
            <w:r>
              <w:rPr>
                <w:spacing w:val="2"/>
              </w:rPr>
              <w:t>资金来源</w:t>
            </w:r>
          </w:p>
        </w:tc>
        <w:tc>
          <w:tcPr>
            <w:tcW w:w="6631" w:type="dxa"/>
            <w:vAlign w:val="top"/>
          </w:tcPr>
          <w:p w14:paraId="5727E7C8">
            <w:pPr>
              <w:pStyle w:val="6"/>
              <w:spacing w:before="160" w:line="219" w:lineRule="auto"/>
              <w:ind w:left="73"/>
            </w:pPr>
            <w:r>
              <w:rPr>
                <w:spacing w:val="-12"/>
              </w:rPr>
              <w:t>自</w:t>
            </w:r>
            <w:r>
              <w:rPr>
                <w:spacing w:val="-34"/>
              </w:rPr>
              <w:t xml:space="preserve"> </w:t>
            </w:r>
            <w:r>
              <w:rPr>
                <w:spacing w:val="-12"/>
              </w:rPr>
              <w:t>筹</w:t>
            </w:r>
            <w:r>
              <w:rPr>
                <w:spacing w:val="-12"/>
                <w:u w:val="single" w:color="auto"/>
              </w:rPr>
              <w:t>，已落</w:t>
            </w:r>
            <w:r>
              <w:rPr>
                <w:spacing w:val="-12"/>
              </w:rPr>
              <w:t>实</w:t>
            </w:r>
          </w:p>
        </w:tc>
      </w:tr>
      <w:tr w14:paraId="7ABD4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004" w:type="dxa"/>
            <w:vAlign w:val="top"/>
          </w:tcPr>
          <w:p w14:paraId="5BB739A6">
            <w:pPr>
              <w:pStyle w:val="6"/>
              <w:spacing w:before="232" w:line="239" w:lineRule="auto"/>
              <w:ind w:left="225"/>
            </w:pPr>
            <w:r>
              <w:rPr>
                <w:spacing w:val="-4"/>
              </w:rPr>
              <w:t>1.2.2</w:t>
            </w:r>
          </w:p>
        </w:tc>
        <w:tc>
          <w:tcPr>
            <w:tcW w:w="1498" w:type="dxa"/>
            <w:vAlign w:val="top"/>
          </w:tcPr>
          <w:p w14:paraId="48F2FDC8">
            <w:pPr>
              <w:pStyle w:val="6"/>
              <w:spacing w:before="192" w:line="221" w:lineRule="auto"/>
              <w:ind w:left="101"/>
            </w:pPr>
            <w:r>
              <w:rPr>
                <w:spacing w:val="4"/>
              </w:rPr>
              <w:t>出资比例</w:t>
            </w:r>
          </w:p>
        </w:tc>
        <w:tc>
          <w:tcPr>
            <w:tcW w:w="6631" w:type="dxa"/>
            <w:vAlign w:val="top"/>
          </w:tcPr>
          <w:p w14:paraId="26B16A67">
            <w:pPr>
              <w:pStyle w:val="6"/>
              <w:spacing w:before="275" w:line="160" w:lineRule="auto"/>
              <w:ind w:left="73"/>
              <w:rPr>
                <w:sz w:val="27"/>
                <w:szCs w:val="27"/>
              </w:rPr>
            </w:pPr>
            <w:r>
              <w:rPr>
                <w:sz w:val="27"/>
                <w:szCs w:val="27"/>
              </w:rPr>
              <w:t>L</w:t>
            </w:r>
          </w:p>
        </w:tc>
      </w:tr>
      <w:tr w14:paraId="02A13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4" w:type="dxa"/>
            <w:vAlign w:val="top"/>
          </w:tcPr>
          <w:p w14:paraId="310942D0">
            <w:pPr>
              <w:pStyle w:val="6"/>
              <w:spacing w:before="223" w:line="208" w:lineRule="auto"/>
              <w:ind w:left="225"/>
            </w:pPr>
            <w:r>
              <w:rPr>
                <w:spacing w:val="-4"/>
              </w:rPr>
              <w:t>1.2.3</w:t>
            </w:r>
          </w:p>
        </w:tc>
        <w:tc>
          <w:tcPr>
            <w:tcW w:w="1498" w:type="dxa"/>
            <w:vAlign w:val="top"/>
          </w:tcPr>
          <w:p w14:paraId="45F865F4">
            <w:pPr>
              <w:pStyle w:val="6"/>
              <w:spacing w:before="183" w:line="220" w:lineRule="auto"/>
              <w:ind w:left="101"/>
            </w:pPr>
            <w:r>
              <w:rPr>
                <w:spacing w:val="1"/>
              </w:rPr>
              <w:t>资金落实情况</w:t>
            </w:r>
          </w:p>
        </w:tc>
        <w:tc>
          <w:tcPr>
            <w:tcW w:w="6631" w:type="dxa"/>
            <w:vAlign w:val="top"/>
          </w:tcPr>
          <w:p w14:paraId="45C6A0C6">
            <w:pPr>
              <w:pStyle w:val="6"/>
              <w:spacing w:before="182" w:line="219" w:lineRule="auto"/>
              <w:ind w:left="73"/>
            </w:pPr>
            <w:r>
              <w:rPr>
                <w:spacing w:val="-2"/>
              </w:rPr>
              <w:t>全部落实</w:t>
            </w:r>
          </w:p>
        </w:tc>
      </w:tr>
      <w:tr w14:paraId="512E3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004" w:type="dxa"/>
            <w:vAlign w:val="top"/>
          </w:tcPr>
          <w:p w14:paraId="0E41BB9B">
            <w:pPr>
              <w:pStyle w:val="6"/>
              <w:spacing w:before="183" w:line="239" w:lineRule="auto"/>
              <w:ind w:left="225"/>
            </w:pPr>
            <w:r>
              <w:rPr>
                <w:spacing w:val="-4"/>
              </w:rPr>
              <w:t>1.3.1</w:t>
            </w:r>
          </w:p>
        </w:tc>
        <w:tc>
          <w:tcPr>
            <w:tcW w:w="1498" w:type="dxa"/>
            <w:vAlign w:val="top"/>
          </w:tcPr>
          <w:p w14:paraId="2320803C">
            <w:pPr>
              <w:pStyle w:val="6"/>
              <w:spacing w:before="203" w:line="220" w:lineRule="auto"/>
              <w:ind w:left="101"/>
            </w:pPr>
            <w:r>
              <w:rPr>
                <w:spacing w:val="4"/>
              </w:rPr>
              <w:t>招标范围</w:t>
            </w:r>
          </w:p>
        </w:tc>
        <w:tc>
          <w:tcPr>
            <w:tcW w:w="6631" w:type="dxa"/>
            <w:vAlign w:val="top"/>
          </w:tcPr>
          <w:p w14:paraId="3B5A8938">
            <w:pPr>
              <w:pStyle w:val="6"/>
              <w:spacing w:before="200" w:line="218" w:lineRule="auto"/>
              <w:ind w:left="73"/>
            </w:pPr>
            <w:r>
              <w:rPr>
                <w:spacing w:val="2"/>
              </w:rPr>
              <w:t>详见</w:t>
            </w:r>
            <w:r>
              <w:rPr>
                <w:spacing w:val="2"/>
                <w:u w:val="single" w:color="auto"/>
              </w:rPr>
              <w:t>招标公</w:t>
            </w:r>
            <w:r>
              <w:rPr>
                <w:spacing w:val="2"/>
              </w:rPr>
              <w:t>告</w:t>
            </w:r>
          </w:p>
        </w:tc>
      </w:tr>
      <w:tr w14:paraId="2FFE6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004" w:type="dxa"/>
            <w:vAlign w:val="top"/>
          </w:tcPr>
          <w:p w14:paraId="29E007F3">
            <w:pPr>
              <w:pStyle w:val="6"/>
              <w:spacing w:before="223" w:line="239" w:lineRule="auto"/>
              <w:ind w:left="225"/>
            </w:pPr>
            <w:r>
              <w:rPr>
                <w:spacing w:val="-4"/>
              </w:rPr>
              <w:t>1.3.2</w:t>
            </w:r>
          </w:p>
        </w:tc>
        <w:tc>
          <w:tcPr>
            <w:tcW w:w="1498" w:type="dxa"/>
            <w:vAlign w:val="top"/>
          </w:tcPr>
          <w:p w14:paraId="4BAE0308">
            <w:pPr>
              <w:pStyle w:val="6"/>
              <w:spacing w:before="203" w:line="220" w:lineRule="auto"/>
              <w:ind w:left="101"/>
            </w:pPr>
            <w:r>
              <w:rPr>
                <w:spacing w:val="3"/>
              </w:rPr>
              <w:t>计划工期</w:t>
            </w:r>
          </w:p>
        </w:tc>
        <w:tc>
          <w:tcPr>
            <w:tcW w:w="6631" w:type="dxa"/>
            <w:vAlign w:val="top"/>
          </w:tcPr>
          <w:p w14:paraId="57ABDF9A">
            <w:pPr>
              <w:pStyle w:val="6"/>
              <w:spacing w:before="203" w:line="220" w:lineRule="auto"/>
              <w:ind w:left="73"/>
            </w:pPr>
            <w:r>
              <w:rPr>
                <w:spacing w:val="-1"/>
              </w:rPr>
              <w:t>计划工期：5日历天</w:t>
            </w:r>
          </w:p>
        </w:tc>
      </w:tr>
      <w:tr w14:paraId="14E58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04" w:type="dxa"/>
            <w:vAlign w:val="top"/>
          </w:tcPr>
          <w:p w14:paraId="7D3BBAB4">
            <w:pPr>
              <w:pStyle w:val="6"/>
              <w:spacing w:before="274" w:line="239" w:lineRule="auto"/>
              <w:ind w:left="225"/>
            </w:pPr>
            <w:r>
              <w:rPr>
                <w:spacing w:val="-4"/>
              </w:rPr>
              <w:t>1.3.3</w:t>
            </w:r>
          </w:p>
        </w:tc>
        <w:tc>
          <w:tcPr>
            <w:tcW w:w="1498" w:type="dxa"/>
            <w:vAlign w:val="top"/>
          </w:tcPr>
          <w:p w14:paraId="022E0001">
            <w:pPr>
              <w:pStyle w:val="6"/>
              <w:spacing w:before="234" w:line="220" w:lineRule="auto"/>
              <w:ind w:left="101"/>
            </w:pPr>
            <w:r>
              <w:rPr>
                <w:spacing w:val="-2"/>
              </w:rPr>
              <w:t>质量要求</w:t>
            </w:r>
          </w:p>
        </w:tc>
        <w:tc>
          <w:tcPr>
            <w:tcW w:w="6631" w:type="dxa"/>
            <w:vAlign w:val="top"/>
          </w:tcPr>
          <w:p w14:paraId="12FB99F2">
            <w:pPr>
              <w:pStyle w:val="6"/>
              <w:spacing w:before="233" w:line="219" w:lineRule="auto"/>
              <w:ind w:left="73"/>
            </w:pPr>
            <w:r>
              <w:rPr>
                <w:spacing w:val="-2"/>
              </w:rPr>
              <w:t>质量标准：合格</w:t>
            </w:r>
          </w:p>
        </w:tc>
      </w:tr>
      <w:tr w14:paraId="4C4A1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7" w:hRule="atLeast"/>
        </w:trPr>
        <w:tc>
          <w:tcPr>
            <w:tcW w:w="1004" w:type="dxa"/>
            <w:vAlign w:val="top"/>
          </w:tcPr>
          <w:p w14:paraId="0AD0A8F7">
            <w:pPr>
              <w:spacing w:line="262" w:lineRule="auto"/>
              <w:rPr>
                <w:rFonts w:ascii="Arial"/>
                <w:sz w:val="21"/>
              </w:rPr>
            </w:pPr>
          </w:p>
          <w:p w14:paraId="7D2B522B">
            <w:pPr>
              <w:spacing w:line="263" w:lineRule="auto"/>
              <w:rPr>
                <w:rFonts w:ascii="Arial"/>
                <w:sz w:val="21"/>
              </w:rPr>
            </w:pPr>
          </w:p>
          <w:p w14:paraId="1BC69498">
            <w:pPr>
              <w:spacing w:line="263" w:lineRule="auto"/>
              <w:rPr>
                <w:rFonts w:ascii="Arial"/>
                <w:sz w:val="21"/>
              </w:rPr>
            </w:pPr>
          </w:p>
          <w:p w14:paraId="3E8C4A96">
            <w:pPr>
              <w:spacing w:line="263" w:lineRule="auto"/>
              <w:rPr>
                <w:rFonts w:ascii="Arial"/>
                <w:sz w:val="21"/>
              </w:rPr>
            </w:pPr>
          </w:p>
          <w:p w14:paraId="2DDBA486">
            <w:pPr>
              <w:spacing w:line="263" w:lineRule="auto"/>
              <w:rPr>
                <w:rFonts w:ascii="Arial"/>
                <w:sz w:val="21"/>
              </w:rPr>
            </w:pPr>
          </w:p>
          <w:p w14:paraId="15ED6833">
            <w:pPr>
              <w:spacing w:line="263" w:lineRule="auto"/>
              <w:rPr>
                <w:rFonts w:ascii="Arial"/>
                <w:sz w:val="21"/>
              </w:rPr>
            </w:pPr>
          </w:p>
          <w:p w14:paraId="15044840">
            <w:pPr>
              <w:pStyle w:val="6"/>
              <w:spacing w:before="68" w:line="239" w:lineRule="auto"/>
              <w:ind w:left="225"/>
            </w:pPr>
            <w:r>
              <w:rPr>
                <w:spacing w:val="-4"/>
              </w:rPr>
              <w:t>1.4.1</w:t>
            </w:r>
          </w:p>
        </w:tc>
        <w:tc>
          <w:tcPr>
            <w:tcW w:w="1498" w:type="dxa"/>
            <w:vAlign w:val="top"/>
          </w:tcPr>
          <w:p w14:paraId="582C135C">
            <w:pPr>
              <w:spacing w:line="283" w:lineRule="auto"/>
              <w:rPr>
                <w:rFonts w:ascii="Arial"/>
                <w:sz w:val="21"/>
              </w:rPr>
            </w:pPr>
          </w:p>
          <w:p w14:paraId="50F12214">
            <w:pPr>
              <w:spacing w:line="283" w:lineRule="auto"/>
              <w:rPr>
                <w:rFonts w:ascii="Arial"/>
                <w:sz w:val="21"/>
              </w:rPr>
            </w:pPr>
          </w:p>
          <w:p w14:paraId="4A70F888">
            <w:pPr>
              <w:spacing w:line="283" w:lineRule="auto"/>
              <w:rPr>
                <w:rFonts w:ascii="Arial"/>
                <w:sz w:val="21"/>
              </w:rPr>
            </w:pPr>
          </w:p>
          <w:p w14:paraId="1877CA9F">
            <w:pPr>
              <w:spacing w:line="283" w:lineRule="auto"/>
              <w:rPr>
                <w:rFonts w:ascii="Arial"/>
                <w:sz w:val="21"/>
              </w:rPr>
            </w:pPr>
          </w:p>
          <w:p w14:paraId="2E97FEF5">
            <w:pPr>
              <w:spacing w:line="284" w:lineRule="auto"/>
              <w:rPr>
                <w:rFonts w:ascii="Arial"/>
                <w:sz w:val="21"/>
              </w:rPr>
            </w:pPr>
          </w:p>
          <w:p w14:paraId="46464EAE">
            <w:pPr>
              <w:pStyle w:val="6"/>
              <w:spacing w:before="69" w:line="310" w:lineRule="auto"/>
              <w:ind w:left="100" w:right="147" w:hanging="9"/>
            </w:pPr>
            <w:r>
              <w:rPr>
                <w:spacing w:val="-2"/>
              </w:rPr>
              <w:t>投标人资格条</w:t>
            </w:r>
            <w:r>
              <w:t xml:space="preserve"> 件</w:t>
            </w:r>
          </w:p>
        </w:tc>
        <w:tc>
          <w:tcPr>
            <w:tcW w:w="6631" w:type="dxa"/>
            <w:vAlign w:val="top"/>
          </w:tcPr>
          <w:p w14:paraId="06217767">
            <w:pPr>
              <w:pStyle w:val="6"/>
              <w:spacing w:before="114" w:line="219" w:lineRule="auto"/>
              <w:ind w:left="73"/>
            </w:pPr>
            <w:r>
              <w:t>3.1投标人须具有独立法人资格，具有有效的营业执照。</w:t>
            </w:r>
          </w:p>
          <w:p w14:paraId="4759638E">
            <w:pPr>
              <w:pStyle w:val="6"/>
              <w:spacing w:before="100" w:line="219" w:lineRule="auto"/>
              <w:ind w:left="73"/>
            </w:pPr>
            <w:r>
              <w:t>3.2投标人应具有有效的安全生产许可证。</w:t>
            </w:r>
          </w:p>
          <w:p w14:paraId="517799D6">
            <w:pPr>
              <w:pStyle w:val="6"/>
              <w:spacing w:before="91" w:line="263" w:lineRule="auto"/>
              <w:ind w:left="73" w:right="155"/>
            </w:pPr>
            <w:r>
              <w:t>3.3投标人应当具备建筑工程总承包三级</w:t>
            </w:r>
            <w:r>
              <w:rPr>
                <w:spacing w:val="-1"/>
              </w:rPr>
              <w:t>以上(含三级)或建筑装修装饰</w:t>
            </w:r>
            <w:r>
              <w:t xml:space="preserve"> </w:t>
            </w:r>
            <w:r>
              <w:rPr>
                <w:spacing w:val="-1"/>
              </w:rPr>
              <w:t>工程专业承包二级以上(含二级)资质。</w:t>
            </w:r>
          </w:p>
          <w:p w14:paraId="43457008">
            <w:pPr>
              <w:pStyle w:val="6"/>
              <w:spacing w:before="99" w:line="219" w:lineRule="auto"/>
              <w:ind w:left="73"/>
            </w:pPr>
            <w:r>
              <w:t>3.4本次招标不接受联合体投标。</w:t>
            </w:r>
          </w:p>
          <w:p w14:paraId="5ECB338E">
            <w:pPr>
              <w:pStyle w:val="6"/>
              <w:spacing w:before="61" w:line="287" w:lineRule="auto"/>
              <w:ind w:left="73"/>
            </w:pPr>
            <w:r>
              <w:rPr>
                <w:spacing w:val="-2"/>
              </w:rPr>
              <w:t>3.5与招标人存在利害关系可能影响招标公正</w:t>
            </w:r>
            <w:r>
              <w:rPr>
                <w:spacing w:val="-3"/>
              </w:rPr>
              <w:t>性的法人、其他组织或者个</w:t>
            </w:r>
            <w:r>
              <w:t xml:space="preserve"> </w:t>
            </w:r>
            <w:r>
              <w:rPr>
                <w:spacing w:val="-6"/>
              </w:rPr>
              <w:t>人，不得参加投标；单位负责人为同一人或者存在控股、管理关系的不同</w:t>
            </w:r>
            <w:r>
              <w:rPr>
                <w:spacing w:val="18"/>
              </w:rPr>
              <w:t xml:space="preserve"> </w:t>
            </w:r>
            <w:r>
              <w:rPr>
                <w:spacing w:val="-1"/>
              </w:rPr>
              <w:t>单位，不得同时参加本项目投标。</w:t>
            </w:r>
          </w:p>
          <w:p w14:paraId="29096198">
            <w:pPr>
              <w:pStyle w:val="6"/>
              <w:spacing w:before="63" w:line="250" w:lineRule="auto"/>
              <w:ind w:left="72" w:right="165" w:hanging="9"/>
            </w:pPr>
            <w:r>
              <w:t>3.6在安徽省内被地市级行业主管部门或</w:t>
            </w:r>
            <w:r>
              <w:rPr>
                <w:spacing w:val="-1"/>
              </w:rPr>
              <w:t>公共资源(招标投标)监督管理</w:t>
            </w:r>
            <w:r>
              <w:t xml:space="preserve"> 部门限制投标且在限制投标期内的投标人不</w:t>
            </w:r>
            <w:r>
              <w:rPr>
                <w:spacing w:val="-1"/>
              </w:rPr>
              <w:t>得参与投标。</w:t>
            </w:r>
          </w:p>
        </w:tc>
      </w:tr>
      <w:tr w14:paraId="665D2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004" w:type="dxa"/>
            <w:vAlign w:val="top"/>
          </w:tcPr>
          <w:p w14:paraId="095866C1">
            <w:pPr>
              <w:spacing w:line="377" w:lineRule="auto"/>
              <w:rPr>
                <w:rFonts w:ascii="Arial"/>
                <w:sz w:val="21"/>
              </w:rPr>
            </w:pPr>
          </w:p>
          <w:p w14:paraId="1E7470C3">
            <w:pPr>
              <w:pStyle w:val="6"/>
              <w:spacing w:before="68" w:line="239" w:lineRule="auto"/>
              <w:ind w:left="225"/>
            </w:pPr>
            <w:r>
              <w:rPr>
                <w:spacing w:val="-4"/>
              </w:rPr>
              <w:t>1.4.2</w:t>
            </w:r>
          </w:p>
        </w:tc>
        <w:tc>
          <w:tcPr>
            <w:tcW w:w="1498" w:type="dxa"/>
            <w:vAlign w:val="top"/>
          </w:tcPr>
          <w:p w14:paraId="65C4AB7B">
            <w:pPr>
              <w:pStyle w:val="6"/>
              <w:spacing w:before="287" w:line="293" w:lineRule="auto"/>
              <w:ind w:left="100" w:right="137" w:hanging="19"/>
            </w:pPr>
            <w:r>
              <w:rPr>
                <w:spacing w:val="1"/>
              </w:rPr>
              <w:t>是否接受联合</w:t>
            </w:r>
            <w:r>
              <w:rPr>
                <w:spacing w:val="2"/>
              </w:rPr>
              <w:t xml:space="preserve"> </w:t>
            </w:r>
            <w:r>
              <w:rPr>
                <w:spacing w:val="-2"/>
              </w:rPr>
              <w:t>体投标</w:t>
            </w:r>
          </w:p>
        </w:tc>
        <w:tc>
          <w:tcPr>
            <w:tcW w:w="6631" w:type="dxa"/>
            <w:vAlign w:val="top"/>
          </w:tcPr>
          <w:p w14:paraId="36DA6EE3">
            <w:pPr>
              <w:pStyle w:val="6"/>
              <w:spacing w:before="118" w:line="221" w:lineRule="auto"/>
              <w:ind w:left="73"/>
            </w:pPr>
            <w:r>
              <w:rPr>
                <w:spacing w:val="2"/>
              </w:rPr>
              <w:t>■不接受</w:t>
            </w:r>
          </w:p>
          <w:p w14:paraId="3A4FC6C9">
            <w:pPr>
              <w:pStyle w:val="6"/>
              <w:spacing w:before="97" w:line="219" w:lineRule="auto"/>
              <w:ind w:left="73"/>
            </w:pPr>
            <w:r>
              <w:rPr>
                <w:spacing w:val="8"/>
              </w:rPr>
              <w:t>口接受，应满足下列要求；</w:t>
            </w:r>
          </w:p>
          <w:p w14:paraId="7CD56A11">
            <w:pPr>
              <w:pStyle w:val="6"/>
              <w:spacing w:before="81" w:line="212" w:lineRule="auto"/>
              <w:ind w:left="73"/>
            </w:pPr>
            <w:r>
              <w:rPr>
                <w:spacing w:val="-1"/>
              </w:rPr>
              <w:t>联合体资质按照联合体协议预定的分工认定。</w:t>
            </w:r>
          </w:p>
        </w:tc>
      </w:tr>
      <w:tr w14:paraId="79F65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Align w:val="top"/>
          </w:tcPr>
          <w:p w14:paraId="47E8A6D4">
            <w:pPr>
              <w:pStyle w:val="6"/>
              <w:spacing w:before="199" w:line="220" w:lineRule="auto"/>
              <w:ind w:left="335"/>
            </w:pPr>
            <w:r>
              <w:rPr>
                <w:spacing w:val="-6"/>
              </w:rPr>
              <w:t>1.5</w:t>
            </w:r>
          </w:p>
        </w:tc>
        <w:tc>
          <w:tcPr>
            <w:tcW w:w="1498" w:type="dxa"/>
            <w:vAlign w:val="top"/>
          </w:tcPr>
          <w:p w14:paraId="1169E091">
            <w:pPr>
              <w:pStyle w:val="6"/>
              <w:spacing w:before="138" w:line="219" w:lineRule="auto"/>
              <w:ind w:left="101"/>
            </w:pPr>
            <w:r>
              <w:rPr>
                <w:spacing w:val="2"/>
              </w:rPr>
              <w:t>费用承担</w:t>
            </w:r>
          </w:p>
        </w:tc>
        <w:tc>
          <w:tcPr>
            <w:tcW w:w="6631" w:type="dxa"/>
            <w:vAlign w:val="top"/>
          </w:tcPr>
          <w:p w14:paraId="13898887">
            <w:pPr>
              <w:pStyle w:val="6"/>
              <w:spacing w:before="245" w:line="205" w:lineRule="exact"/>
              <w:ind w:left="73"/>
              <w:rPr>
                <w:sz w:val="28"/>
                <w:szCs w:val="28"/>
              </w:rPr>
            </w:pPr>
            <w:r>
              <w:rPr>
                <w:position w:val="-4"/>
                <w:sz w:val="28"/>
                <w:szCs w:val="28"/>
              </w:rPr>
              <w:t>L</w:t>
            </w:r>
          </w:p>
        </w:tc>
      </w:tr>
      <w:tr w14:paraId="55302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trPr>
        <w:tc>
          <w:tcPr>
            <w:tcW w:w="1004" w:type="dxa"/>
            <w:vAlign w:val="top"/>
          </w:tcPr>
          <w:p w14:paraId="711DEFCB">
            <w:pPr>
              <w:spacing w:line="378" w:lineRule="auto"/>
              <w:rPr>
                <w:rFonts w:ascii="Arial"/>
                <w:sz w:val="21"/>
              </w:rPr>
            </w:pPr>
          </w:p>
          <w:p w14:paraId="1BDE35D6">
            <w:pPr>
              <w:pStyle w:val="6"/>
              <w:spacing w:before="68" w:line="239" w:lineRule="auto"/>
              <w:ind w:left="225"/>
            </w:pPr>
            <w:r>
              <w:rPr>
                <w:spacing w:val="-4"/>
              </w:rPr>
              <w:t>1.9.1</w:t>
            </w:r>
          </w:p>
        </w:tc>
        <w:tc>
          <w:tcPr>
            <w:tcW w:w="1498" w:type="dxa"/>
            <w:vAlign w:val="top"/>
          </w:tcPr>
          <w:p w14:paraId="0846D123">
            <w:pPr>
              <w:spacing w:line="358" w:lineRule="auto"/>
              <w:rPr>
                <w:rFonts w:ascii="Arial"/>
                <w:sz w:val="21"/>
              </w:rPr>
            </w:pPr>
          </w:p>
          <w:p w14:paraId="239CBDCA">
            <w:pPr>
              <w:pStyle w:val="6"/>
              <w:spacing w:before="68" w:line="219" w:lineRule="auto"/>
              <w:ind w:left="101"/>
            </w:pPr>
            <w:r>
              <w:rPr>
                <w:spacing w:val="3"/>
              </w:rPr>
              <w:t>踏勘现场</w:t>
            </w:r>
          </w:p>
        </w:tc>
        <w:tc>
          <w:tcPr>
            <w:tcW w:w="6631" w:type="dxa"/>
            <w:vAlign w:val="top"/>
          </w:tcPr>
          <w:p w14:paraId="7B8CFD5A">
            <w:pPr>
              <w:pStyle w:val="6"/>
              <w:spacing w:before="121" w:line="222" w:lineRule="auto"/>
              <w:ind w:left="73"/>
            </w:pPr>
            <w:r>
              <w:rPr>
                <w:spacing w:val="2"/>
              </w:rPr>
              <w:t>■不组织</w:t>
            </w:r>
          </w:p>
          <w:p w14:paraId="3E502B3E">
            <w:pPr>
              <w:pStyle w:val="6"/>
              <w:spacing w:before="104" w:line="219" w:lineRule="auto"/>
              <w:ind w:left="73"/>
            </w:pPr>
            <w:r>
              <w:rPr>
                <w:spacing w:val="-1"/>
              </w:rPr>
              <w:t>口组织，踏勘时间：</w:t>
            </w:r>
          </w:p>
          <w:p w14:paraId="4C3DCA98">
            <w:pPr>
              <w:pStyle w:val="6"/>
              <w:spacing w:before="90" w:line="198" w:lineRule="auto"/>
              <w:ind w:left="73"/>
            </w:pPr>
            <w:r>
              <w:rPr>
                <w:spacing w:val="-1"/>
              </w:rPr>
              <w:t>踏勘集中地点：</w:t>
            </w:r>
          </w:p>
        </w:tc>
      </w:tr>
    </w:tbl>
    <w:p w14:paraId="1D61354F">
      <w:pPr>
        <w:pStyle w:val="2"/>
      </w:pPr>
    </w:p>
    <w:p w14:paraId="3B5E8EB4">
      <w:pPr>
        <w:sectPr>
          <w:footerReference r:id="rId8" w:type="default"/>
          <w:pgSz w:w="11900" w:h="16840"/>
          <w:pgMar w:top="1390" w:right="1431" w:bottom="1827" w:left="1324" w:header="0" w:footer="1646" w:gutter="0"/>
          <w:cols w:space="720" w:num="1"/>
        </w:sectPr>
      </w:pPr>
    </w:p>
    <w:tbl>
      <w:tblPr>
        <w:tblStyle w:val="5"/>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1468"/>
        <w:gridCol w:w="6517"/>
      </w:tblGrid>
      <w:tr w14:paraId="1BCA6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984" w:type="dxa"/>
            <w:vAlign w:val="top"/>
          </w:tcPr>
          <w:p w14:paraId="6DCB937C">
            <w:pPr>
              <w:spacing w:line="363" w:lineRule="auto"/>
              <w:rPr>
                <w:rFonts w:ascii="Arial"/>
                <w:sz w:val="21"/>
              </w:rPr>
            </w:pPr>
          </w:p>
          <w:p w14:paraId="16661EF4">
            <w:pPr>
              <w:pStyle w:val="6"/>
              <w:spacing w:before="69" w:line="239" w:lineRule="auto"/>
              <w:ind w:left="275"/>
            </w:pPr>
            <w:r>
              <w:rPr>
                <w:spacing w:val="-5"/>
              </w:rPr>
              <w:t>1.10</w:t>
            </w:r>
          </w:p>
        </w:tc>
        <w:tc>
          <w:tcPr>
            <w:tcW w:w="1468" w:type="dxa"/>
            <w:vAlign w:val="top"/>
          </w:tcPr>
          <w:p w14:paraId="064B5440">
            <w:pPr>
              <w:spacing w:line="342" w:lineRule="auto"/>
              <w:rPr>
                <w:rFonts w:ascii="Arial"/>
                <w:sz w:val="21"/>
              </w:rPr>
            </w:pPr>
          </w:p>
          <w:p w14:paraId="7CDF3996">
            <w:pPr>
              <w:pStyle w:val="6"/>
              <w:spacing w:before="68" w:line="219" w:lineRule="auto"/>
              <w:ind w:left="111"/>
            </w:pPr>
            <w:r>
              <w:rPr>
                <w:spacing w:val="-2"/>
              </w:rPr>
              <w:t>投标预备会</w:t>
            </w:r>
          </w:p>
        </w:tc>
        <w:tc>
          <w:tcPr>
            <w:tcW w:w="6517" w:type="dxa"/>
            <w:vAlign w:val="top"/>
          </w:tcPr>
          <w:p w14:paraId="6409FFCB">
            <w:pPr>
              <w:pStyle w:val="6"/>
              <w:spacing w:before="94" w:line="221" w:lineRule="auto"/>
              <w:ind w:left="82"/>
            </w:pPr>
            <w:r>
              <w:rPr>
                <w:spacing w:val="2"/>
              </w:rPr>
              <w:t>■不召开</w:t>
            </w:r>
          </w:p>
          <w:p w14:paraId="47A3E589">
            <w:pPr>
              <w:pStyle w:val="6"/>
              <w:spacing w:before="79" w:line="263" w:lineRule="auto"/>
              <w:ind w:left="82" w:right="4529"/>
            </w:pPr>
            <w:r>
              <w:t>□召开，召开时间：</w:t>
            </w:r>
            <w:r>
              <w:rPr>
                <w:spacing w:val="3"/>
              </w:rPr>
              <w:t xml:space="preserve"> </w:t>
            </w:r>
            <w:r>
              <w:rPr>
                <w:spacing w:val="1"/>
              </w:rPr>
              <w:t>召开地点：</w:t>
            </w:r>
          </w:p>
        </w:tc>
      </w:tr>
      <w:tr w14:paraId="507C3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84" w:type="dxa"/>
            <w:vAlign w:val="top"/>
          </w:tcPr>
          <w:p w14:paraId="0E4FE0F4">
            <w:pPr>
              <w:spacing w:line="269" w:lineRule="auto"/>
              <w:rPr>
                <w:rFonts w:ascii="Arial"/>
                <w:sz w:val="21"/>
              </w:rPr>
            </w:pPr>
          </w:p>
          <w:p w14:paraId="5D1E45A0">
            <w:pPr>
              <w:spacing w:line="269" w:lineRule="auto"/>
              <w:rPr>
                <w:rFonts w:ascii="Arial"/>
                <w:sz w:val="21"/>
              </w:rPr>
            </w:pPr>
          </w:p>
          <w:p w14:paraId="4A3F6386">
            <w:pPr>
              <w:pStyle w:val="6"/>
              <w:spacing w:before="69" w:line="239" w:lineRule="auto"/>
              <w:ind w:left="275"/>
            </w:pPr>
            <w:r>
              <w:rPr>
                <w:spacing w:val="-5"/>
              </w:rPr>
              <w:t>1.11</w:t>
            </w:r>
          </w:p>
        </w:tc>
        <w:tc>
          <w:tcPr>
            <w:tcW w:w="1468" w:type="dxa"/>
            <w:vAlign w:val="top"/>
          </w:tcPr>
          <w:p w14:paraId="2B9F6AB5">
            <w:pPr>
              <w:spacing w:line="259" w:lineRule="auto"/>
              <w:rPr>
                <w:rFonts w:ascii="Arial"/>
                <w:sz w:val="21"/>
              </w:rPr>
            </w:pPr>
          </w:p>
          <w:p w14:paraId="235162B0">
            <w:pPr>
              <w:spacing w:line="259" w:lineRule="auto"/>
              <w:rPr>
                <w:rFonts w:ascii="Arial"/>
                <w:sz w:val="21"/>
              </w:rPr>
            </w:pPr>
          </w:p>
          <w:p w14:paraId="47610DDE">
            <w:pPr>
              <w:pStyle w:val="6"/>
              <w:spacing w:before="69" w:line="220" w:lineRule="auto"/>
              <w:ind w:left="90"/>
            </w:pPr>
            <w:r>
              <w:rPr>
                <w:spacing w:val="4"/>
              </w:rPr>
              <w:t>分包</w:t>
            </w:r>
          </w:p>
        </w:tc>
        <w:tc>
          <w:tcPr>
            <w:tcW w:w="6517" w:type="dxa"/>
            <w:vAlign w:val="top"/>
          </w:tcPr>
          <w:p w14:paraId="4FBC7C33">
            <w:pPr>
              <w:pStyle w:val="6"/>
              <w:spacing w:before="99" w:line="219" w:lineRule="auto"/>
              <w:ind w:left="82"/>
            </w:pPr>
            <w:r>
              <w:rPr>
                <w:spacing w:val="2"/>
              </w:rPr>
              <w:t>■不允许</w:t>
            </w:r>
          </w:p>
          <w:p w14:paraId="5CBC9FA8">
            <w:pPr>
              <w:pStyle w:val="6"/>
              <w:spacing w:before="91" w:line="263" w:lineRule="auto"/>
              <w:ind w:left="82" w:right="4108"/>
            </w:pPr>
            <w:r>
              <w:t>□允许，分包内容要求：</w:t>
            </w:r>
            <w:r>
              <w:rPr>
                <w:spacing w:val="4"/>
              </w:rPr>
              <w:t xml:space="preserve"> </w:t>
            </w:r>
            <w:r>
              <w:t>分包金额要求：</w:t>
            </w:r>
          </w:p>
          <w:p w14:paraId="4ADBF703">
            <w:pPr>
              <w:pStyle w:val="6"/>
              <w:spacing w:before="60" w:line="219" w:lineRule="auto"/>
              <w:ind w:left="82"/>
            </w:pPr>
            <w:r>
              <w:t>接受分包的第三人资质要求：</w:t>
            </w:r>
          </w:p>
        </w:tc>
      </w:tr>
      <w:tr w14:paraId="7395E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84" w:type="dxa"/>
            <w:vAlign w:val="top"/>
          </w:tcPr>
          <w:p w14:paraId="21CD9255">
            <w:pPr>
              <w:spacing w:line="269" w:lineRule="auto"/>
              <w:rPr>
                <w:rFonts w:ascii="Arial"/>
                <w:sz w:val="21"/>
              </w:rPr>
            </w:pPr>
          </w:p>
          <w:p w14:paraId="702ED0E3">
            <w:pPr>
              <w:spacing w:line="270" w:lineRule="auto"/>
              <w:rPr>
                <w:rFonts w:ascii="Arial"/>
                <w:sz w:val="21"/>
              </w:rPr>
            </w:pPr>
          </w:p>
          <w:p w14:paraId="61FA7BDF">
            <w:pPr>
              <w:pStyle w:val="6"/>
              <w:spacing w:before="69" w:line="239" w:lineRule="auto"/>
              <w:ind w:left="275"/>
            </w:pPr>
            <w:r>
              <w:rPr>
                <w:spacing w:val="-5"/>
              </w:rPr>
              <w:t>1.12</w:t>
            </w:r>
          </w:p>
        </w:tc>
        <w:tc>
          <w:tcPr>
            <w:tcW w:w="1468" w:type="dxa"/>
            <w:vAlign w:val="top"/>
          </w:tcPr>
          <w:p w14:paraId="7B4637FB">
            <w:pPr>
              <w:spacing w:line="259" w:lineRule="auto"/>
              <w:rPr>
                <w:rFonts w:ascii="Arial"/>
                <w:sz w:val="21"/>
              </w:rPr>
            </w:pPr>
          </w:p>
          <w:p w14:paraId="64A94733">
            <w:pPr>
              <w:spacing w:line="260" w:lineRule="auto"/>
              <w:rPr>
                <w:rFonts w:ascii="Arial"/>
                <w:sz w:val="21"/>
              </w:rPr>
            </w:pPr>
          </w:p>
          <w:p w14:paraId="31C9C61E">
            <w:pPr>
              <w:pStyle w:val="6"/>
              <w:spacing w:before="68" w:line="219" w:lineRule="auto"/>
              <w:ind w:left="90"/>
            </w:pPr>
            <w:r>
              <w:rPr>
                <w:spacing w:val="6"/>
              </w:rPr>
              <w:t>偏离</w:t>
            </w:r>
          </w:p>
        </w:tc>
        <w:tc>
          <w:tcPr>
            <w:tcW w:w="6517" w:type="dxa"/>
            <w:vAlign w:val="top"/>
          </w:tcPr>
          <w:p w14:paraId="29D93F71">
            <w:pPr>
              <w:pStyle w:val="6"/>
              <w:spacing w:before="100" w:line="219" w:lineRule="auto"/>
              <w:ind w:left="82"/>
            </w:pPr>
            <w:r>
              <w:rPr>
                <w:spacing w:val="2"/>
              </w:rPr>
              <w:t>■不允许</w:t>
            </w:r>
          </w:p>
          <w:p w14:paraId="21874DDB">
            <w:pPr>
              <w:pStyle w:val="6"/>
              <w:spacing w:before="100" w:line="219" w:lineRule="auto"/>
              <w:ind w:left="82"/>
            </w:pPr>
            <w:r>
              <w:rPr>
                <w:spacing w:val="-14"/>
              </w:rPr>
              <w:t>□</w:t>
            </w:r>
            <w:r>
              <w:rPr>
                <w:spacing w:val="-28"/>
              </w:rPr>
              <w:t xml:space="preserve"> </w:t>
            </w:r>
            <w:r>
              <w:rPr>
                <w:spacing w:val="-14"/>
              </w:rPr>
              <w:t>允</w:t>
            </w:r>
            <w:r>
              <w:rPr>
                <w:spacing w:val="-35"/>
              </w:rPr>
              <w:t xml:space="preserve"> </w:t>
            </w:r>
            <w:r>
              <w:rPr>
                <w:spacing w:val="-14"/>
              </w:rPr>
              <w:t>许</w:t>
            </w:r>
            <w:r>
              <w:rPr>
                <w:spacing w:val="-43"/>
              </w:rPr>
              <w:t xml:space="preserve"> </w:t>
            </w:r>
            <w:r>
              <w:rPr>
                <w:spacing w:val="-14"/>
              </w:rPr>
              <w:t>；</w:t>
            </w:r>
          </w:p>
          <w:p w14:paraId="7D4AEA2E">
            <w:pPr>
              <w:pStyle w:val="6"/>
              <w:spacing w:before="70" w:line="219" w:lineRule="auto"/>
              <w:ind w:left="82"/>
            </w:pPr>
            <w:r>
              <w:t>允许偏离最高项数：</w:t>
            </w:r>
          </w:p>
          <w:p w14:paraId="6A2D1A3C">
            <w:pPr>
              <w:pStyle w:val="6"/>
              <w:spacing w:before="110" w:line="210" w:lineRule="auto"/>
              <w:ind w:left="82"/>
            </w:pPr>
            <w:r>
              <w:t>偏差调整方法：</w:t>
            </w:r>
          </w:p>
        </w:tc>
      </w:tr>
      <w:tr w14:paraId="014F6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984" w:type="dxa"/>
            <w:vAlign w:val="top"/>
          </w:tcPr>
          <w:p w14:paraId="2BC2FA09">
            <w:pPr>
              <w:spacing w:line="252" w:lineRule="auto"/>
              <w:rPr>
                <w:rFonts w:ascii="Arial"/>
                <w:sz w:val="21"/>
              </w:rPr>
            </w:pPr>
          </w:p>
          <w:p w14:paraId="5AAD4E28">
            <w:pPr>
              <w:pStyle w:val="6"/>
              <w:spacing w:before="68" w:line="239" w:lineRule="auto"/>
              <w:ind w:left="324"/>
            </w:pPr>
            <w:r>
              <w:rPr>
                <w:spacing w:val="-3"/>
              </w:rPr>
              <w:t>2.1</w:t>
            </w:r>
          </w:p>
        </w:tc>
        <w:tc>
          <w:tcPr>
            <w:tcW w:w="1468" w:type="dxa"/>
            <w:vAlign w:val="top"/>
          </w:tcPr>
          <w:p w14:paraId="4922E773">
            <w:pPr>
              <w:pStyle w:val="6"/>
              <w:spacing w:before="101" w:line="254" w:lineRule="auto"/>
              <w:ind w:left="90" w:right="117"/>
            </w:pPr>
            <w:r>
              <w:rPr>
                <w:spacing w:val="-2"/>
              </w:rPr>
              <w:t>构成招标文件</w:t>
            </w:r>
            <w:r>
              <w:t xml:space="preserve"> </w:t>
            </w:r>
            <w:r>
              <w:rPr>
                <w:spacing w:val="-2"/>
              </w:rPr>
              <w:t>其它材料</w:t>
            </w:r>
          </w:p>
        </w:tc>
        <w:tc>
          <w:tcPr>
            <w:tcW w:w="6517" w:type="dxa"/>
            <w:vAlign w:val="top"/>
          </w:tcPr>
          <w:p w14:paraId="6DCBCAD5">
            <w:pPr>
              <w:pStyle w:val="6"/>
              <w:spacing w:before="242" w:line="220" w:lineRule="auto"/>
              <w:ind w:left="82"/>
            </w:pPr>
            <w:r>
              <w:rPr>
                <w:spacing w:val="2"/>
              </w:rPr>
              <w:t>工程量清单、补遗答疑澄清(如有)</w:t>
            </w:r>
          </w:p>
        </w:tc>
      </w:tr>
      <w:tr w14:paraId="42C34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984" w:type="dxa"/>
            <w:vAlign w:val="top"/>
          </w:tcPr>
          <w:p w14:paraId="655EC661">
            <w:pPr>
              <w:spacing w:line="265" w:lineRule="auto"/>
              <w:rPr>
                <w:rFonts w:ascii="Arial"/>
                <w:sz w:val="21"/>
              </w:rPr>
            </w:pPr>
          </w:p>
          <w:p w14:paraId="1B3A3747">
            <w:pPr>
              <w:spacing w:line="266" w:lineRule="auto"/>
              <w:rPr>
                <w:rFonts w:ascii="Arial"/>
                <w:sz w:val="21"/>
              </w:rPr>
            </w:pPr>
          </w:p>
          <w:p w14:paraId="45A2F659">
            <w:pPr>
              <w:pStyle w:val="6"/>
              <w:spacing w:before="69" w:line="239" w:lineRule="auto"/>
              <w:ind w:left="215"/>
            </w:pPr>
            <w:r>
              <w:rPr>
                <w:spacing w:val="-2"/>
              </w:rPr>
              <w:t>2.2.1</w:t>
            </w:r>
          </w:p>
        </w:tc>
        <w:tc>
          <w:tcPr>
            <w:tcW w:w="1468" w:type="dxa"/>
            <w:vAlign w:val="top"/>
          </w:tcPr>
          <w:p w14:paraId="10ECC223">
            <w:pPr>
              <w:pStyle w:val="6"/>
              <w:tabs>
                <w:tab w:val="left" w:pos="200"/>
              </w:tabs>
              <w:spacing w:before="103" w:line="276" w:lineRule="auto"/>
              <w:ind w:left="90" w:right="116"/>
              <w:jc w:val="both"/>
            </w:pPr>
            <w:r>
              <w:rPr>
                <w:spacing w:val="-2"/>
              </w:rPr>
              <w:t>投标人对招标</w:t>
            </w:r>
            <w:r>
              <w:t xml:space="preserve"> </w:t>
            </w:r>
            <w:r>
              <w:rPr>
                <w:spacing w:val="-2"/>
              </w:rPr>
              <w:t>文件提出异议</w:t>
            </w:r>
            <w:r>
              <w:rPr>
                <w:spacing w:val="1"/>
              </w:rPr>
              <w:t xml:space="preserve"> </w:t>
            </w:r>
            <w:r>
              <w:tab/>
            </w:r>
            <w:r>
              <w:rPr>
                <w:spacing w:val="1"/>
              </w:rPr>
              <w:t>(质疑)的截</w:t>
            </w:r>
            <w:r>
              <w:rPr>
                <w:spacing w:val="3"/>
              </w:rPr>
              <w:t xml:space="preserve"> </w:t>
            </w:r>
            <w:r>
              <w:rPr>
                <w:spacing w:val="6"/>
              </w:rPr>
              <w:t>止时间</w:t>
            </w:r>
          </w:p>
        </w:tc>
        <w:tc>
          <w:tcPr>
            <w:tcW w:w="6517" w:type="dxa"/>
            <w:vAlign w:val="top"/>
          </w:tcPr>
          <w:p w14:paraId="3421D891">
            <w:pPr>
              <w:pStyle w:val="6"/>
              <w:spacing w:before="272" w:line="219" w:lineRule="auto"/>
              <w:ind w:left="82"/>
            </w:pPr>
            <w:r>
              <w:rPr>
                <w:spacing w:val="-1"/>
              </w:rPr>
              <w:t>2019年12月9日17时前。</w:t>
            </w:r>
          </w:p>
          <w:p w14:paraId="76944769">
            <w:pPr>
              <w:pStyle w:val="6"/>
              <w:spacing w:before="95" w:line="214" w:lineRule="auto"/>
              <w:ind w:left="82"/>
            </w:pPr>
            <w:r>
              <w:t>接受异议(质疑)的电子邮箱：</w:t>
            </w:r>
            <w:r>
              <w:rPr>
                <w:u w:val="single" w:color="auto"/>
              </w:rPr>
              <w:t>20068147</w:t>
            </w:r>
            <w:r>
              <w:rPr>
                <w:spacing w:val="-1"/>
                <w:u w:val="single" w:color="auto"/>
              </w:rPr>
              <w:t>6@qq.com</w:t>
            </w:r>
          </w:p>
          <w:p w14:paraId="4BE24501">
            <w:pPr>
              <w:pStyle w:val="6"/>
              <w:spacing w:before="102" w:line="219" w:lineRule="auto"/>
              <w:ind w:left="82"/>
            </w:pPr>
            <w:r>
              <w:rPr>
                <w:spacing w:val="1"/>
              </w:rPr>
              <w:t>特别提示：提出异议(质疑)时须注明项目名称及项目编号</w:t>
            </w:r>
            <w:r>
              <w:t>，不得署名</w:t>
            </w:r>
          </w:p>
        </w:tc>
      </w:tr>
      <w:tr w14:paraId="56B64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984" w:type="dxa"/>
            <w:vAlign w:val="top"/>
          </w:tcPr>
          <w:p w14:paraId="0215E462">
            <w:pPr>
              <w:spacing w:line="364" w:lineRule="auto"/>
              <w:rPr>
                <w:rFonts w:ascii="Arial"/>
                <w:sz w:val="21"/>
              </w:rPr>
            </w:pPr>
          </w:p>
          <w:p w14:paraId="4F89B8F1">
            <w:pPr>
              <w:pStyle w:val="6"/>
              <w:spacing w:before="68" w:line="239" w:lineRule="auto"/>
              <w:ind w:left="215"/>
            </w:pPr>
            <w:r>
              <w:rPr>
                <w:spacing w:val="-2"/>
              </w:rPr>
              <w:t>2.2.2</w:t>
            </w:r>
          </w:p>
        </w:tc>
        <w:tc>
          <w:tcPr>
            <w:tcW w:w="1468" w:type="dxa"/>
            <w:vAlign w:val="top"/>
          </w:tcPr>
          <w:p w14:paraId="66DE0C1E">
            <w:pPr>
              <w:pStyle w:val="6"/>
              <w:tabs>
                <w:tab w:val="left" w:pos="200"/>
              </w:tabs>
              <w:spacing w:before="104" w:line="265" w:lineRule="auto"/>
              <w:ind w:left="80" w:right="87" w:firstLine="9"/>
              <w:jc w:val="both"/>
            </w:pPr>
            <w:r>
              <w:rPr>
                <w:spacing w:val="-2"/>
              </w:rPr>
              <w:t>招标人对投标</w:t>
            </w:r>
            <w:r>
              <w:rPr>
                <w:spacing w:val="1"/>
              </w:rPr>
              <w:t xml:space="preserve"> </w:t>
            </w:r>
            <w:r>
              <w:rPr>
                <w:spacing w:val="-14"/>
              </w:rPr>
              <w:t>人</w:t>
            </w:r>
            <w:r>
              <w:rPr>
                <w:spacing w:val="-31"/>
              </w:rPr>
              <w:t xml:space="preserve"> </w:t>
            </w:r>
            <w:r>
              <w:rPr>
                <w:spacing w:val="-14"/>
              </w:rPr>
              <w:t>提</w:t>
            </w:r>
            <w:r>
              <w:rPr>
                <w:spacing w:val="-16"/>
              </w:rPr>
              <w:t xml:space="preserve"> </w:t>
            </w:r>
            <w:r>
              <w:rPr>
                <w:spacing w:val="-14"/>
              </w:rPr>
              <w:t>出</w:t>
            </w:r>
            <w:r>
              <w:rPr>
                <w:spacing w:val="-32"/>
              </w:rPr>
              <w:t xml:space="preserve"> </w:t>
            </w:r>
            <w:r>
              <w:rPr>
                <w:spacing w:val="-14"/>
              </w:rPr>
              <w:t>异</w:t>
            </w:r>
            <w:r>
              <w:rPr>
                <w:spacing w:val="-33"/>
              </w:rPr>
              <w:t xml:space="preserve"> </w:t>
            </w:r>
            <w:r>
              <w:rPr>
                <w:spacing w:val="-14"/>
              </w:rPr>
              <w:t>议</w:t>
            </w:r>
            <w:r>
              <w:t xml:space="preserve"> </w:t>
            </w:r>
            <w:r>
              <w:tab/>
            </w:r>
            <w:r>
              <w:rPr>
                <w:spacing w:val="1"/>
              </w:rPr>
              <w:t>(质疑)答复</w:t>
            </w:r>
          </w:p>
        </w:tc>
        <w:tc>
          <w:tcPr>
            <w:tcW w:w="6517" w:type="dxa"/>
            <w:vAlign w:val="top"/>
          </w:tcPr>
          <w:p w14:paraId="42448A39">
            <w:pPr>
              <w:pStyle w:val="6"/>
              <w:spacing w:before="253" w:line="311" w:lineRule="auto"/>
              <w:ind w:left="82" w:right="2"/>
            </w:pPr>
            <w:r>
              <w:t>通过电子邮件方式，在2019年12月9日上午12时前发布，发布的同时即</w:t>
            </w:r>
            <w:r>
              <w:rPr>
                <w:spacing w:val="15"/>
              </w:rPr>
              <w:t xml:space="preserve"> </w:t>
            </w:r>
            <w:r>
              <w:t>已经视同投标人已经知悉。</w:t>
            </w:r>
          </w:p>
        </w:tc>
      </w:tr>
      <w:tr w14:paraId="4501B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84" w:type="dxa"/>
            <w:vAlign w:val="top"/>
          </w:tcPr>
          <w:p w14:paraId="7060A94E">
            <w:pPr>
              <w:pStyle w:val="6"/>
              <w:spacing w:before="265" w:line="239" w:lineRule="auto"/>
              <w:ind w:left="215"/>
            </w:pPr>
            <w:r>
              <w:rPr>
                <w:spacing w:val="-2"/>
              </w:rPr>
              <w:t>2.3.1</w:t>
            </w:r>
          </w:p>
        </w:tc>
        <w:tc>
          <w:tcPr>
            <w:tcW w:w="1468" w:type="dxa"/>
            <w:vAlign w:val="top"/>
          </w:tcPr>
          <w:p w14:paraId="326270E3">
            <w:pPr>
              <w:pStyle w:val="6"/>
              <w:spacing w:before="103" w:line="249" w:lineRule="auto"/>
              <w:ind w:left="90" w:right="116"/>
            </w:pPr>
            <w:r>
              <w:rPr>
                <w:spacing w:val="-2"/>
              </w:rPr>
              <w:t>招标文件的澄</w:t>
            </w:r>
            <w:r>
              <w:rPr>
                <w:spacing w:val="1"/>
              </w:rPr>
              <w:t xml:space="preserve"> </w:t>
            </w:r>
            <w:r>
              <w:rPr>
                <w:spacing w:val="-2"/>
              </w:rPr>
              <w:t>清及修改</w:t>
            </w:r>
          </w:p>
        </w:tc>
        <w:tc>
          <w:tcPr>
            <w:tcW w:w="6517" w:type="dxa"/>
            <w:vAlign w:val="top"/>
          </w:tcPr>
          <w:p w14:paraId="22CC84B2">
            <w:pPr>
              <w:pStyle w:val="6"/>
              <w:spacing w:before="83" w:line="258" w:lineRule="auto"/>
              <w:ind w:left="82" w:firstLine="9"/>
            </w:pPr>
            <w:r>
              <w:t>通过电子邮件方式，在2019年12月9日上午12时前发布，发布的同时即</w:t>
            </w:r>
            <w:r>
              <w:rPr>
                <w:spacing w:val="8"/>
              </w:rPr>
              <w:t xml:space="preserve"> </w:t>
            </w:r>
            <w:r>
              <w:t>已经视同投标人已经知悉。</w:t>
            </w:r>
          </w:p>
        </w:tc>
      </w:tr>
      <w:tr w14:paraId="1652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vAlign w:val="top"/>
          </w:tcPr>
          <w:p w14:paraId="38C033D8">
            <w:pPr>
              <w:pStyle w:val="6"/>
              <w:spacing w:before="255" w:line="239" w:lineRule="auto"/>
              <w:ind w:left="215"/>
            </w:pPr>
            <w:r>
              <w:rPr>
                <w:spacing w:val="-2"/>
              </w:rPr>
              <w:t>3.3.1</w:t>
            </w:r>
          </w:p>
        </w:tc>
        <w:tc>
          <w:tcPr>
            <w:tcW w:w="1468" w:type="dxa"/>
            <w:vAlign w:val="top"/>
          </w:tcPr>
          <w:p w14:paraId="7CC1075C">
            <w:pPr>
              <w:pStyle w:val="6"/>
              <w:spacing w:before="235" w:line="220" w:lineRule="auto"/>
              <w:ind w:left="111"/>
            </w:pPr>
            <w:r>
              <w:rPr>
                <w:spacing w:val="2"/>
              </w:rPr>
              <w:t>投标有效期</w:t>
            </w:r>
          </w:p>
        </w:tc>
        <w:tc>
          <w:tcPr>
            <w:tcW w:w="6517" w:type="dxa"/>
            <w:vAlign w:val="top"/>
          </w:tcPr>
          <w:p w14:paraId="2FFD1DA3">
            <w:pPr>
              <w:pStyle w:val="6"/>
              <w:spacing w:before="205" w:line="220" w:lineRule="auto"/>
              <w:ind w:left="82"/>
            </w:pPr>
            <w:r>
              <w:rPr>
                <w:spacing w:val="1"/>
              </w:rPr>
              <w:t>投标截止时间之日起5日历天</w:t>
            </w:r>
          </w:p>
        </w:tc>
      </w:tr>
      <w:tr w14:paraId="53142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84" w:type="dxa"/>
            <w:vAlign w:val="top"/>
          </w:tcPr>
          <w:p w14:paraId="6039203A">
            <w:pPr>
              <w:pStyle w:val="6"/>
              <w:spacing w:before="266" w:line="239" w:lineRule="auto"/>
              <w:ind w:left="215"/>
            </w:pPr>
            <w:r>
              <w:rPr>
                <w:spacing w:val="-2"/>
              </w:rPr>
              <w:t>3.4.1</w:t>
            </w:r>
          </w:p>
        </w:tc>
        <w:tc>
          <w:tcPr>
            <w:tcW w:w="1468" w:type="dxa"/>
            <w:vAlign w:val="top"/>
          </w:tcPr>
          <w:p w14:paraId="10F0A24F">
            <w:pPr>
              <w:pStyle w:val="6"/>
              <w:spacing w:before="246" w:line="220" w:lineRule="auto"/>
              <w:ind w:left="101"/>
            </w:pPr>
            <w:r>
              <w:rPr>
                <w:spacing w:val="-2"/>
              </w:rPr>
              <w:t>投标保证金</w:t>
            </w:r>
          </w:p>
        </w:tc>
        <w:tc>
          <w:tcPr>
            <w:tcW w:w="6517" w:type="dxa"/>
            <w:vAlign w:val="top"/>
          </w:tcPr>
          <w:p w14:paraId="6A635D46">
            <w:pPr>
              <w:pStyle w:val="6"/>
              <w:spacing w:before="300" w:line="182" w:lineRule="auto"/>
              <w:ind w:left="82"/>
            </w:pPr>
            <w:r>
              <w:t>L</w:t>
            </w:r>
          </w:p>
        </w:tc>
      </w:tr>
      <w:tr w14:paraId="483A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84" w:type="dxa"/>
            <w:vAlign w:val="top"/>
          </w:tcPr>
          <w:p w14:paraId="4D68DB53">
            <w:pPr>
              <w:pStyle w:val="6"/>
              <w:spacing w:before="267" w:line="239" w:lineRule="auto"/>
              <w:ind w:left="324"/>
            </w:pPr>
            <w:r>
              <w:rPr>
                <w:spacing w:val="-3"/>
              </w:rPr>
              <w:t>3.6</w:t>
            </w:r>
          </w:p>
        </w:tc>
        <w:tc>
          <w:tcPr>
            <w:tcW w:w="1468" w:type="dxa"/>
            <w:vAlign w:val="top"/>
          </w:tcPr>
          <w:p w14:paraId="0A53E461">
            <w:pPr>
              <w:pStyle w:val="6"/>
              <w:spacing w:before="115" w:line="248" w:lineRule="auto"/>
              <w:ind w:left="90" w:right="96"/>
            </w:pPr>
            <w:r>
              <w:rPr>
                <w:spacing w:val="1"/>
              </w:rPr>
              <w:t>是否允许递交</w:t>
            </w:r>
            <w:r>
              <w:rPr>
                <w:spacing w:val="2"/>
              </w:rPr>
              <w:t xml:space="preserve"> </w:t>
            </w:r>
            <w:r>
              <w:rPr>
                <w:spacing w:val="1"/>
              </w:rPr>
              <w:t>备选投标方案</w:t>
            </w:r>
          </w:p>
        </w:tc>
        <w:tc>
          <w:tcPr>
            <w:tcW w:w="6517" w:type="dxa"/>
            <w:vAlign w:val="top"/>
          </w:tcPr>
          <w:p w14:paraId="687CE65D">
            <w:pPr>
              <w:pStyle w:val="6"/>
              <w:spacing w:before="115" w:line="248" w:lineRule="auto"/>
              <w:ind w:left="82" w:right="5575"/>
            </w:pPr>
            <w:r>
              <w:rPr>
                <w:spacing w:val="2"/>
              </w:rPr>
              <w:t>■不允许</w:t>
            </w:r>
            <w:r>
              <w:t xml:space="preserve"> </w:t>
            </w:r>
            <w:r>
              <w:rPr>
                <w:spacing w:val="2"/>
              </w:rPr>
              <w:t>□允许</w:t>
            </w:r>
          </w:p>
        </w:tc>
      </w:tr>
      <w:tr w14:paraId="2F4B5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984" w:type="dxa"/>
            <w:vAlign w:val="top"/>
          </w:tcPr>
          <w:p w14:paraId="6BF33975">
            <w:pPr>
              <w:pStyle w:val="6"/>
              <w:spacing w:before="267" w:line="239" w:lineRule="auto"/>
              <w:ind w:left="215"/>
            </w:pPr>
            <w:r>
              <w:rPr>
                <w:spacing w:val="-2"/>
              </w:rPr>
              <w:t>3.7.3</w:t>
            </w:r>
          </w:p>
        </w:tc>
        <w:tc>
          <w:tcPr>
            <w:tcW w:w="1468" w:type="dxa"/>
            <w:vAlign w:val="top"/>
          </w:tcPr>
          <w:p w14:paraId="6E5D9180">
            <w:pPr>
              <w:pStyle w:val="6"/>
              <w:spacing w:before="115" w:line="248" w:lineRule="auto"/>
              <w:ind w:left="90" w:right="115"/>
            </w:pPr>
            <w:r>
              <w:rPr>
                <w:spacing w:val="-2"/>
              </w:rPr>
              <w:t>签字或盖章要</w:t>
            </w:r>
            <w:r>
              <w:rPr>
                <w:spacing w:val="2"/>
              </w:rPr>
              <w:t xml:space="preserve"> </w:t>
            </w:r>
            <w:r>
              <w:t>求</w:t>
            </w:r>
          </w:p>
        </w:tc>
        <w:tc>
          <w:tcPr>
            <w:tcW w:w="6517" w:type="dxa"/>
            <w:vAlign w:val="top"/>
          </w:tcPr>
          <w:p w14:paraId="238537F2">
            <w:pPr>
              <w:pStyle w:val="6"/>
              <w:spacing w:before="245" w:line="219" w:lineRule="auto"/>
              <w:ind w:left="82"/>
            </w:pPr>
            <w:r>
              <w:rPr>
                <w:spacing w:val="-1"/>
              </w:rPr>
              <w:t>符合第八章投标文件格式要求</w:t>
            </w:r>
          </w:p>
        </w:tc>
      </w:tr>
      <w:tr w14:paraId="55EBE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trPr>
        <w:tc>
          <w:tcPr>
            <w:tcW w:w="984" w:type="dxa"/>
            <w:vAlign w:val="top"/>
          </w:tcPr>
          <w:p w14:paraId="755B0771">
            <w:pPr>
              <w:spacing w:line="357" w:lineRule="auto"/>
              <w:rPr>
                <w:rFonts w:ascii="Arial"/>
                <w:sz w:val="21"/>
              </w:rPr>
            </w:pPr>
          </w:p>
          <w:p w14:paraId="463C6EB5">
            <w:pPr>
              <w:spacing w:line="357" w:lineRule="auto"/>
              <w:rPr>
                <w:rFonts w:ascii="Arial"/>
                <w:sz w:val="21"/>
              </w:rPr>
            </w:pPr>
          </w:p>
          <w:p w14:paraId="245E1221">
            <w:pPr>
              <w:pStyle w:val="6"/>
              <w:spacing w:before="69" w:line="239" w:lineRule="auto"/>
              <w:ind w:left="215"/>
            </w:pPr>
            <w:r>
              <w:rPr>
                <w:spacing w:val="-2"/>
              </w:rPr>
              <w:t>3.7.4</w:t>
            </w:r>
          </w:p>
        </w:tc>
        <w:tc>
          <w:tcPr>
            <w:tcW w:w="1468" w:type="dxa"/>
            <w:vAlign w:val="top"/>
          </w:tcPr>
          <w:p w14:paraId="5EE9723D">
            <w:pPr>
              <w:pStyle w:val="6"/>
              <w:spacing w:before="115" w:line="282" w:lineRule="auto"/>
              <w:ind w:left="90" w:right="94"/>
              <w:jc w:val="both"/>
            </w:pPr>
            <w:r>
              <w:rPr>
                <w:spacing w:val="-2"/>
              </w:rPr>
              <w:t>是否要求投标</w:t>
            </w:r>
            <w:r>
              <w:t xml:space="preserve"> </w:t>
            </w:r>
            <w:r>
              <w:rPr>
                <w:spacing w:val="-2"/>
              </w:rPr>
              <w:t>人在递交投标</w:t>
            </w:r>
            <w:r>
              <w:rPr>
                <w:spacing w:val="1"/>
              </w:rPr>
              <w:t xml:space="preserve"> </w:t>
            </w:r>
            <w:r>
              <w:rPr>
                <w:spacing w:val="2"/>
              </w:rPr>
              <w:t>文件时，同时</w:t>
            </w:r>
            <w:r>
              <w:t xml:space="preserve"> </w:t>
            </w:r>
            <w:r>
              <w:rPr>
                <w:spacing w:val="-2"/>
              </w:rPr>
              <w:t>递交投标文件</w:t>
            </w:r>
            <w:r>
              <w:rPr>
                <w:spacing w:val="1"/>
              </w:rPr>
              <w:t xml:space="preserve"> </w:t>
            </w:r>
            <w:r>
              <w:rPr>
                <w:spacing w:val="2"/>
              </w:rPr>
              <w:t>电子版</w:t>
            </w:r>
          </w:p>
        </w:tc>
        <w:tc>
          <w:tcPr>
            <w:tcW w:w="6517" w:type="dxa"/>
            <w:vAlign w:val="top"/>
          </w:tcPr>
          <w:p w14:paraId="65D2B4E4">
            <w:pPr>
              <w:spacing w:line="278" w:lineRule="auto"/>
              <w:rPr>
                <w:rFonts w:ascii="Arial"/>
                <w:sz w:val="21"/>
              </w:rPr>
            </w:pPr>
          </w:p>
          <w:p w14:paraId="58975509">
            <w:pPr>
              <w:spacing w:line="279" w:lineRule="auto"/>
              <w:rPr>
                <w:rFonts w:ascii="Arial"/>
                <w:sz w:val="21"/>
              </w:rPr>
            </w:pPr>
          </w:p>
          <w:p w14:paraId="33A302C1">
            <w:pPr>
              <w:pStyle w:val="6"/>
              <w:spacing w:before="68" w:line="310" w:lineRule="auto"/>
              <w:ind w:left="82" w:right="5574"/>
            </w:pPr>
            <w:r>
              <w:rPr>
                <w:spacing w:val="2"/>
              </w:rPr>
              <w:t>■不要求</w:t>
            </w:r>
            <w:r>
              <w:t xml:space="preserve"> </w:t>
            </w:r>
            <w:r>
              <w:rPr>
                <w:spacing w:val="3"/>
              </w:rPr>
              <w:t>□要求</w:t>
            </w:r>
          </w:p>
        </w:tc>
      </w:tr>
      <w:tr w14:paraId="3E447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84" w:type="dxa"/>
            <w:vAlign w:val="top"/>
          </w:tcPr>
          <w:p w14:paraId="5FE1EF8E">
            <w:pPr>
              <w:pStyle w:val="6"/>
              <w:spacing w:before="278" w:line="239" w:lineRule="auto"/>
              <w:ind w:left="215"/>
            </w:pPr>
            <w:r>
              <w:rPr>
                <w:spacing w:val="-2"/>
              </w:rPr>
              <w:t>3.7.5</w:t>
            </w:r>
          </w:p>
        </w:tc>
        <w:tc>
          <w:tcPr>
            <w:tcW w:w="1468" w:type="dxa"/>
            <w:vAlign w:val="top"/>
          </w:tcPr>
          <w:p w14:paraId="76A7FBEA">
            <w:pPr>
              <w:pStyle w:val="6"/>
              <w:spacing w:before="257" w:line="219" w:lineRule="auto"/>
              <w:ind w:left="90"/>
            </w:pPr>
            <w:r>
              <w:rPr>
                <w:spacing w:val="-2"/>
              </w:rPr>
              <w:t>投标文件份数</w:t>
            </w:r>
          </w:p>
        </w:tc>
        <w:tc>
          <w:tcPr>
            <w:tcW w:w="6517" w:type="dxa"/>
            <w:vAlign w:val="top"/>
          </w:tcPr>
          <w:p w14:paraId="1B6AA976">
            <w:pPr>
              <w:pStyle w:val="6"/>
              <w:spacing w:before="246" w:line="219" w:lineRule="auto"/>
              <w:ind w:left="82"/>
            </w:pPr>
            <w:r>
              <w:rPr>
                <w:spacing w:val="3"/>
              </w:rPr>
              <w:t>正本1份</w:t>
            </w:r>
          </w:p>
        </w:tc>
      </w:tr>
      <w:tr w14:paraId="60D10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984" w:type="dxa"/>
            <w:vAlign w:val="top"/>
          </w:tcPr>
          <w:p w14:paraId="194963F4">
            <w:pPr>
              <w:pStyle w:val="6"/>
              <w:spacing w:before="279" w:line="239" w:lineRule="auto"/>
              <w:ind w:left="215"/>
            </w:pPr>
            <w:r>
              <w:rPr>
                <w:spacing w:val="-2"/>
              </w:rPr>
              <w:t>3.7.6</w:t>
            </w:r>
          </w:p>
        </w:tc>
        <w:tc>
          <w:tcPr>
            <w:tcW w:w="1468" w:type="dxa"/>
            <w:vAlign w:val="top"/>
          </w:tcPr>
          <w:p w14:paraId="24A96D3C">
            <w:pPr>
              <w:pStyle w:val="6"/>
              <w:spacing w:before="259" w:line="220" w:lineRule="auto"/>
              <w:ind w:left="70"/>
            </w:pPr>
            <w:r>
              <w:rPr>
                <w:spacing w:val="-2"/>
              </w:rPr>
              <w:t>装订要求</w:t>
            </w:r>
          </w:p>
        </w:tc>
        <w:tc>
          <w:tcPr>
            <w:tcW w:w="6517" w:type="dxa"/>
            <w:vAlign w:val="top"/>
          </w:tcPr>
          <w:p w14:paraId="58C7B23D">
            <w:pPr>
              <w:pStyle w:val="6"/>
              <w:spacing w:before="108" w:line="219" w:lineRule="auto"/>
              <w:ind w:left="82"/>
            </w:pPr>
            <w:r>
              <w:t>投标文件应按以下要求装订：</w:t>
            </w:r>
          </w:p>
          <w:p w14:paraId="6249D6A3">
            <w:pPr>
              <w:pStyle w:val="6"/>
              <w:spacing w:before="79" w:line="219" w:lineRule="auto"/>
              <w:jc w:val="right"/>
            </w:pPr>
            <w:r>
              <w:rPr>
                <w:spacing w:val="-9"/>
              </w:rPr>
              <w:t>每册均采用书钉方式装订，装订应牢固、不易拆散和</w:t>
            </w:r>
            <w:r>
              <w:rPr>
                <w:spacing w:val="-10"/>
              </w:rPr>
              <w:t>换页。投标文件应包</w:t>
            </w:r>
          </w:p>
        </w:tc>
      </w:tr>
    </w:tbl>
    <w:p w14:paraId="3FB51838">
      <w:pPr>
        <w:pStyle w:val="2"/>
      </w:pPr>
    </w:p>
    <w:p w14:paraId="1C7AD108">
      <w:pPr>
        <w:sectPr>
          <w:footerReference r:id="rId9" w:type="default"/>
          <w:pgSz w:w="11900" w:h="16840"/>
          <w:pgMar w:top="1234" w:right="1484" w:bottom="1932" w:left="1435" w:header="0" w:footer="1773" w:gutter="0"/>
          <w:cols w:space="720" w:num="1"/>
        </w:sectPr>
      </w:pPr>
    </w:p>
    <w:tbl>
      <w:tblPr>
        <w:tblStyle w:val="5"/>
        <w:tblW w:w="91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1498"/>
        <w:gridCol w:w="6617"/>
      </w:tblGrid>
      <w:tr w14:paraId="677EC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1024" w:type="dxa"/>
            <w:vAlign w:val="top"/>
          </w:tcPr>
          <w:p w14:paraId="39D7B883">
            <w:pPr>
              <w:rPr>
                <w:rFonts w:ascii="Arial"/>
                <w:sz w:val="21"/>
              </w:rPr>
            </w:pPr>
          </w:p>
        </w:tc>
        <w:tc>
          <w:tcPr>
            <w:tcW w:w="1498" w:type="dxa"/>
            <w:vAlign w:val="top"/>
          </w:tcPr>
          <w:p w14:paraId="49E6DC72">
            <w:pPr>
              <w:rPr>
                <w:rFonts w:ascii="Arial"/>
                <w:sz w:val="21"/>
              </w:rPr>
            </w:pPr>
          </w:p>
        </w:tc>
        <w:tc>
          <w:tcPr>
            <w:tcW w:w="6617" w:type="dxa"/>
            <w:vAlign w:val="top"/>
          </w:tcPr>
          <w:p w14:paraId="23F92AC7">
            <w:pPr>
              <w:pStyle w:val="6"/>
              <w:spacing w:before="103" w:line="219" w:lineRule="auto"/>
              <w:ind w:left="92"/>
            </w:pPr>
            <w:r>
              <w:t>括商务标和技术标，且可以不分开编制装订。</w:t>
            </w:r>
          </w:p>
        </w:tc>
      </w:tr>
      <w:tr w14:paraId="719FC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024" w:type="dxa"/>
            <w:vAlign w:val="top"/>
          </w:tcPr>
          <w:p w14:paraId="5043341C">
            <w:pPr>
              <w:pStyle w:val="6"/>
              <w:spacing w:before="259" w:line="239" w:lineRule="auto"/>
              <w:ind w:left="234"/>
            </w:pPr>
            <w:r>
              <w:rPr>
                <w:spacing w:val="-2"/>
              </w:rPr>
              <w:t>4.1.2</w:t>
            </w:r>
          </w:p>
        </w:tc>
        <w:tc>
          <w:tcPr>
            <w:tcW w:w="1498" w:type="dxa"/>
            <w:vAlign w:val="top"/>
          </w:tcPr>
          <w:p w14:paraId="3F17C7DA">
            <w:pPr>
              <w:pStyle w:val="6"/>
              <w:spacing w:before="238" w:line="219" w:lineRule="auto"/>
              <w:ind w:left="80"/>
            </w:pPr>
            <w:r>
              <w:rPr>
                <w:spacing w:val="4"/>
              </w:rPr>
              <w:t>封套上写明</w:t>
            </w:r>
          </w:p>
        </w:tc>
        <w:tc>
          <w:tcPr>
            <w:tcW w:w="6617" w:type="dxa"/>
            <w:vAlign w:val="top"/>
          </w:tcPr>
          <w:p w14:paraId="6A395A10">
            <w:pPr>
              <w:pStyle w:val="6"/>
              <w:spacing w:before="99" w:line="220" w:lineRule="auto"/>
              <w:ind w:left="92"/>
            </w:pPr>
            <w:r>
              <w:t>投标人名称：</w:t>
            </w:r>
          </w:p>
          <w:p w14:paraId="3E08F2CA">
            <w:pPr>
              <w:pStyle w:val="6"/>
              <w:spacing w:before="59" w:line="219" w:lineRule="auto"/>
              <w:ind w:left="92"/>
            </w:pPr>
            <w:r>
              <w:t>(项目名称)、(项目编号)投标文件</w:t>
            </w:r>
          </w:p>
        </w:tc>
      </w:tr>
      <w:tr w14:paraId="06DD3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1024" w:type="dxa"/>
            <w:vAlign w:val="top"/>
          </w:tcPr>
          <w:p w14:paraId="3D73C0FB">
            <w:pPr>
              <w:spacing w:line="290" w:lineRule="auto"/>
              <w:rPr>
                <w:rFonts w:ascii="Arial"/>
                <w:sz w:val="21"/>
              </w:rPr>
            </w:pPr>
          </w:p>
          <w:p w14:paraId="2252880C">
            <w:pPr>
              <w:pStyle w:val="6"/>
              <w:spacing w:before="68" w:line="239" w:lineRule="auto"/>
              <w:ind w:left="234"/>
            </w:pPr>
            <w:r>
              <w:rPr>
                <w:spacing w:val="-2"/>
              </w:rPr>
              <w:t>4.2.1</w:t>
            </w:r>
          </w:p>
        </w:tc>
        <w:tc>
          <w:tcPr>
            <w:tcW w:w="1498" w:type="dxa"/>
            <w:vAlign w:val="top"/>
          </w:tcPr>
          <w:p w14:paraId="0520D430">
            <w:pPr>
              <w:pStyle w:val="6"/>
              <w:spacing w:before="200" w:line="294" w:lineRule="auto"/>
              <w:ind w:left="109" w:right="77" w:hanging="29"/>
            </w:pPr>
            <w:r>
              <w:rPr>
                <w:spacing w:val="-10"/>
              </w:rPr>
              <w:t>投</w:t>
            </w:r>
            <w:r>
              <w:rPr>
                <w:spacing w:val="-21"/>
              </w:rPr>
              <w:t xml:space="preserve"> </w:t>
            </w:r>
            <w:r>
              <w:rPr>
                <w:spacing w:val="-10"/>
              </w:rPr>
              <w:t>标</w:t>
            </w:r>
            <w:r>
              <w:rPr>
                <w:spacing w:val="-23"/>
              </w:rPr>
              <w:t xml:space="preserve"> </w:t>
            </w:r>
            <w:r>
              <w:rPr>
                <w:spacing w:val="-10"/>
              </w:rPr>
              <w:t>文</w:t>
            </w:r>
            <w:r>
              <w:rPr>
                <w:spacing w:val="-25"/>
              </w:rPr>
              <w:t xml:space="preserve"> </w:t>
            </w:r>
            <w:r>
              <w:rPr>
                <w:spacing w:val="-10"/>
              </w:rPr>
              <w:t>件</w:t>
            </w:r>
            <w:r>
              <w:rPr>
                <w:spacing w:val="-23"/>
              </w:rPr>
              <w:t xml:space="preserve"> </w:t>
            </w:r>
            <w:r>
              <w:rPr>
                <w:spacing w:val="-10"/>
              </w:rPr>
              <w:t>递</w:t>
            </w:r>
            <w:r>
              <w:t xml:space="preserve"> </w:t>
            </w:r>
            <w:r>
              <w:rPr>
                <w:spacing w:val="3"/>
              </w:rPr>
              <w:t>交、截止时间</w:t>
            </w:r>
          </w:p>
        </w:tc>
        <w:tc>
          <w:tcPr>
            <w:tcW w:w="6617" w:type="dxa"/>
            <w:vAlign w:val="top"/>
          </w:tcPr>
          <w:p w14:paraId="7BD9D418">
            <w:pPr>
              <w:pStyle w:val="6"/>
              <w:spacing w:before="188" w:line="299" w:lineRule="auto"/>
              <w:ind w:left="92" w:right="491"/>
            </w:pPr>
            <w:r>
              <w:rPr>
                <w:spacing w:val="1"/>
              </w:rPr>
              <w:t>投标截止时间：</w:t>
            </w:r>
            <w:r>
              <w:rPr>
                <w:spacing w:val="1"/>
                <w:u w:val="single" w:color="auto"/>
              </w:rPr>
              <w:t>2019</w:t>
            </w:r>
            <w:r>
              <w:rPr>
                <w:spacing w:val="1"/>
              </w:rPr>
              <w:t>年12月11日10时30分(递交时间：2019年1</w:t>
            </w:r>
            <w:r>
              <w:t xml:space="preserve">2月 </w:t>
            </w:r>
            <w:r>
              <w:rPr>
                <w:spacing w:val="26"/>
              </w:rPr>
              <w:t>11日10时00分)。</w:t>
            </w:r>
          </w:p>
        </w:tc>
      </w:tr>
      <w:tr w14:paraId="591A2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024" w:type="dxa"/>
            <w:vAlign w:val="top"/>
          </w:tcPr>
          <w:p w14:paraId="5FAA0C84">
            <w:pPr>
              <w:pStyle w:val="6"/>
              <w:spacing w:before="271" w:line="239" w:lineRule="auto"/>
              <w:ind w:left="234"/>
            </w:pPr>
            <w:r>
              <w:rPr>
                <w:spacing w:val="-2"/>
              </w:rPr>
              <w:t>4.2.2</w:t>
            </w:r>
          </w:p>
        </w:tc>
        <w:tc>
          <w:tcPr>
            <w:tcW w:w="1498" w:type="dxa"/>
            <w:vAlign w:val="top"/>
          </w:tcPr>
          <w:p w14:paraId="16DC4915">
            <w:pPr>
              <w:pStyle w:val="6"/>
              <w:spacing w:before="120" w:line="250" w:lineRule="auto"/>
              <w:ind w:left="530" w:right="126" w:hanging="420"/>
            </w:pPr>
            <w:r>
              <w:rPr>
                <w:spacing w:val="-2"/>
              </w:rPr>
              <w:t>递交投标文件</w:t>
            </w:r>
            <w:r>
              <w:rPr>
                <w:spacing w:val="1"/>
              </w:rPr>
              <w:t xml:space="preserve"> </w:t>
            </w:r>
            <w:r>
              <w:rPr>
                <w:spacing w:val="9"/>
              </w:rPr>
              <w:t>地点</w:t>
            </w:r>
          </w:p>
        </w:tc>
        <w:tc>
          <w:tcPr>
            <w:tcW w:w="6617" w:type="dxa"/>
            <w:vAlign w:val="top"/>
          </w:tcPr>
          <w:p w14:paraId="477628C2">
            <w:pPr>
              <w:pStyle w:val="6"/>
              <w:spacing w:before="249" w:line="219" w:lineRule="auto"/>
              <w:ind w:left="92"/>
            </w:pPr>
            <w:r>
              <w:rPr>
                <w:spacing w:val="1"/>
              </w:rPr>
              <w:t>合肥市建设工程监测中心有限责任公司三楼综合办公室(大连路7号)</w:t>
            </w:r>
          </w:p>
        </w:tc>
      </w:tr>
      <w:tr w14:paraId="2BAB4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024" w:type="dxa"/>
            <w:vAlign w:val="top"/>
          </w:tcPr>
          <w:p w14:paraId="6F80F973">
            <w:pPr>
              <w:pStyle w:val="6"/>
              <w:spacing w:before="272" w:line="239" w:lineRule="auto"/>
              <w:ind w:left="234"/>
            </w:pPr>
            <w:r>
              <w:rPr>
                <w:spacing w:val="-2"/>
              </w:rPr>
              <w:t>4.2.3</w:t>
            </w:r>
          </w:p>
        </w:tc>
        <w:tc>
          <w:tcPr>
            <w:tcW w:w="1498" w:type="dxa"/>
            <w:vAlign w:val="top"/>
          </w:tcPr>
          <w:p w14:paraId="4BA116FD">
            <w:pPr>
              <w:pStyle w:val="6"/>
              <w:spacing w:before="111" w:line="254" w:lineRule="auto"/>
              <w:ind w:left="100" w:right="128" w:firstLine="9"/>
            </w:pPr>
            <w:r>
              <w:rPr>
                <w:spacing w:val="-2"/>
              </w:rPr>
              <w:t>是否退还投标</w:t>
            </w:r>
            <w:r>
              <w:t xml:space="preserve"> </w:t>
            </w:r>
            <w:r>
              <w:rPr>
                <w:spacing w:val="-3"/>
              </w:rPr>
              <w:t>文件</w:t>
            </w:r>
          </w:p>
        </w:tc>
        <w:tc>
          <w:tcPr>
            <w:tcW w:w="6617" w:type="dxa"/>
            <w:vAlign w:val="top"/>
          </w:tcPr>
          <w:p w14:paraId="2B7E6D16">
            <w:pPr>
              <w:pStyle w:val="6"/>
              <w:spacing w:before="102" w:line="220" w:lineRule="auto"/>
              <w:ind w:left="92"/>
            </w:pPr>
            <w:r>
              <w:rPr>
                <w:spacing w:val="7"/>
              </w:rPr>
              <w:t>■否</w:t>
            </w:r>
          </w:p>
          <w:p w14:paraId="7ED9BB79">
            <w:pPr>
              <w:pStyle w:val="6"/>
              <w:spacing w:before="110" w:line="199" w:lineRule="auto"/>
              <w:ind w:left="92"/>
            </w:pPr>
            <w:r>
              <w:t>□是，退还安排：</w:t>
            </w:r>
          </w:p>
        </w:tc>
      </w:tr>
      <w:tr w14:paraId="69DE1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024" w:type="dxa"/>
            <w:vAlign w:val="top"/>
          </w:tcPr>
          <w:p w14:paraId="49869B1B">
            <w:pPr>
              <w:pStyle w:val="6"/>
              <w:spacing w:before="273" w:line="239" w:lineRule="auto"/>
              <w:ind w:left="344"/>
            </w:pPr>
            <w:r>
              <w:rPr>
                <w:spacing w:val="-3"/>
              </w:rPr>
              <w:t>5.1</w:t>
            </w:r>
          </w:p>
        </w:tc>
        <w:tc>
          <w:tcPr>
            <w:tcW w:w="1498" w:type="dxa"/>
            <w:vAlign w:val="top"/>
          </w:tcPr>
          <w:p w14:paraId="5F59A2CF">
            <w:pPr>
              <w:pStyle w:val="6"/>
              <w:spacing w:before="113" w:line="253" w:lineRule="auto"/>
              <w:ind w:left="90" w:right="126" w:firstLine="19"/>
            </w:pPr>
            <w:r>
              <w:rPr>
                <w:spacing w:val="-2"/>
              </w:rPr>
              <w:t>开标时间和地</w:t>
            </w:r>
            <w:r>
              <w:rPr>
                <w:spacing w:val="1"/>
              </w:rPr>
              <w:t xml:space="preserve"> </w:t>
            </w:r>
            <w:r>
              <w:t>点</w:t>
            </w:r>
          </w:p>
        </w:tc>
        <w:tc>
          <w:tcPr>
            <w:tcW w:w="6617" w:type="dxa"/>
            <w:vAlign w:val="top"/>
          </w:tcPr>
          <w:p w14:paraId="0B1C290F">
            <w:pPr>
              <w:pStyle w:val="6"/>
              <w:spacing w:before="113" w:line="220" w:lineRule="auto"/>
              <w:ind w:left="92"/>
            </w:pPr>
            <w:r>
              <w:rPr>
                <w:spacing w:val="1"/>
              </w:rPr>
              <w:t>开标时间：同投标截止时间</w:t>
            </w:r>
          </w:p>
          <w:p w14:paraId="4D126E23">
            <w:pPr>
              <w:pStyle w:val="6"/>
              <w:spacing w:before="99" w:line="199" w:lineRule="auto"/>
              <w:ind w:left="92"/>
            </w:pPr>
            <w:r>
              <w:rPr>
                <w:spacing w:val="1"/>
              </w:rPr>
              <w:t>开标地点：同投标文件递交地点</w:t>
            </w:r>
          </w:p>
        </w:tc>
      </w:tr>
      <w:tr w14:paraId="1635F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24" w:type="dxa"/>
            <w:vAlign w:val="top"/>
          </w:tcPr>
          <w:p w14:paraId="0B7B19C6">
            <w:pPr>
              <w:pStyle w:val="6"/>
              <w:spacing w:before="154" w:line="239" w:lineRule="auto"/>
              <w:ind w:left="234"/>
            </w:pPr>
            <w:r>
              <w:rPr>
                <w:spacing w:val="-2"/>
              </w:rPr>
              <w:t>5.2.1</w:t>
            </w:r>
          </w:p>
        </w:tc>
        <w:tc>
          <w:tcPr>
            <w:tcW w:w="1498" w:type="dxa"/>
            <w:vAlign w:val="top"/>
          </w:tcPr>
          <w:p w14:paraId="32AA60A1">
            <w:pPr>
              <w:pStyle w:val="6"/>
              <w:spacing w:before="174" w:line="220" w:lineRule="auto"/>
              <w:ind w:left="320"/>
            </w:pPr>
            <w:r>
              <w:rPr>
                <w:spacing w:val="3"/>
              </w:rPr>
              <w:t>开标程序</w:t>
            </w:r>
          </w:p>
        </w:tc>
        <w:tc>
          <w:tcPr>
            <w:tcW w:w="6617" w:type="dxa"/>
            <w:vAlign w:val="top"/>
          </w:tcPr>
          <w:p w14:paraId="76202EF3">
            <w:pPr>
              <w:pStyle w:val="6"/>
              <w:spacing w:before="172" w:line="219" w:lineRule="auto"/>
              <w:ind w:left="92"/>
            </w:pPr>
            <w:r>
              <w:t>密封情况检查：各投标人检查本单位投标文件是否密封完好。</w:t>
            </w:r>
          </w:p>
        </w:tc>
      </w:tr>
      <w:tr w14:paraId="270C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024" w:type="dxa"/>
            <w:vAlign w:val="top"/>
          </w:tcPr>
          <w:p w14:paraId="7651A706">
            <w:pPr>
              <w:spacing w:line="244" w:lineRule="auto"/>
              <w:rPr>
                <w:rFonts w:ascii="Arial"/>
                <w:sz w:val="21"/>
              </w:rPr>
            </w:pPr>
          </w:p>
          <w:p w14:paraId="7A4B51B7">
            <w:pPr>
              <w:pStyle w:val="6"/>
              <w:spacing w:before="68" w:line="239" w:lineRule="auto"/>
              <w:ind w:left="234"/>
            </w:pPr>
            <w:r>
              <w:rPr>
                <w:spacing w:val="-2"/>
              </w:rPr>
              <w:t>5.2.2</w:t>
            </w:r>
          </w:p>
        </w:tc>
        <w:tc>
          <w:tcPr>
            <w:tcW w:w="1498" w:type="dxa"/>
            <w:vAlign w:val="top"/>
          </w:tcPr>
          <w:p w14:paraId="2F943CA0">
            <w:pPr>
              <w:pStyle w:val="6"/>
              <w:spacing w:before="104" w:line="253" w:lineRule="auto"/>
              <w:ind w:left="210" w:right="127" w:hanging="100"/>
            </w:pPr>
            <w:r>
              <w:rPr>
                <w:spacing w:val="-2"/>
              </w:rPr>
              <w:t>投标人参加开</w:t>
            </w:r>
            <w:r>
              <w:t xml:space="preserve"> </w:t>
            </w:r>
            <w:r>
              <w:rPr>
                <w:spacing w:val="-2"/>
              </w:rPr>
              <w:t>标会的要求</w:t>
            </w:r>
          </w:p>
        </w:tc>
        <w:tc>
          <w:tcPr>
            <w:tcW w:w="6617" w:type="dxa"/>
            <w:vAlign w:val="top"/>
          </w:tcPr>
          <w:p w14:paraId="6E7600A0">
            <w:pPr>
              <w:pStyle w:val="6"/>
              <w:spacing w:before="242" w:line="219" w:lineRule="auto"/>
              <w:ind w:left="92"/>
            </w:pPr>
            <w:r>
              <w:rPr>
                <w:spacing w:val="4"/>
              </w:rPr>
              <w:t>投标人法定代表人(或委托代理人(如有))应参</w:t>
            </w:r>
            <w:r>
              <w:rPr>
                <w:spacing w:val="3"/>
              </w:rPr>
              <w:t>加开标会；</w:t>
            </w:r>
          </w:p>
        </w:tc>
      </w:tr>
      <w:tr w14:paraId="64ECE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024" w:type="dxa"/>
            <w:vAlign w:val="top"/>
          </w:tcPr>
          <w:p w14:paraId="598617F3">
            <w:pPr>
              <w:spacing w:line="244" w:lineRule="auto"/>
              <w:rPr>
                <w:rFonts w:ascii="Arial"/>
                <w:sz w:val="21"/>
              </w:rPr>
            </w:pPr>
          </w:p>
          <w:p w14:paraId="2F2F73C1">
            <w:pPr>
              <w:pStyle w:val="6"/>
              <w:spacing w:before="68" w:line="239" w:lineRule="auto"/>
              <w:ind w:left="234"/>
            </w:pPr>
            <w:r>
              <w:rPr>
                <w:spacing w:val="-2"/>
              </w:rPr>
              <w:t>6.1.1</w:t>
            </w:r>
          </w:p>
        </w:tc>
        <w:tc>
          <w:tcPr>
            <w:tcW w:w="1498" w:type="dxa"/>
            <w:vAlign w:val="top"/>
          </w:tcPr>
          <w:p w14:paraId="21FDC33D">
            <w:pPr>
              <w:pStyle w:val="6"/>
              <w:spacing w:before="122" w:line="245" w:lineRule="auto"/>
              <w:ind w:left="90" w:right="100" w:firstLine="19"/>
            </w:pPr>
            <w:r>
              <w:rPr>
                <w:spacing w:val="2"/>
              </w:rPr>
              <w:t>评标委员会的</w:t>
            </w:r>
            <w:r>
              <w:rPr>
                <w:spacing w:val="3"/>
              </w:rPr>
              <w:t xml:space="preserve"> </w:t>
            </w:r>
            <w:r>
              <w:rPr>
                <w:spacing w:val="-3"/>
              </w:rPr>
              <w:t>组建</w:t>
            </w:r>
          </w:p>
        </w:tc>
        <w:tc>
          <w:tcPr>
            <w:tcW w:w="6617" w:type="dxa"/>
            <w:vAlign w:val="top"/>
          </w:tcPr>
          <w:p w14:paraId="4E1DF667">
            <w:pPr>
              <w:pStyle w:val="6"/>
              <w:spacing w:before="292" w:line="219" w:lineRule="auto"/>
              <w:ind w:left="92"/>
            </w:pPr>
            <w:r>
              <w:t>评标委员会构成：3人及以上单数。</w:t>
            </w:r>
          </w:p>
        </w:tc>
      </w:tr>
      <w:tr w14:paraId="38F83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1024" w:type="dxa"/>
            <w:vAlign w:val="top"/>
          </w:tcPr>
          <w:p w14:paraId="1AFA6254">
            <w:pPr>
              <w:spacing w:line="363" w:lineRule="auto"/>
              <w:rPr>
                <w:rFonts w:ascii="Arial"/>
                <w:sz w:val="21"/>
              </w:rPr>
            </w:pPr>
          </w:p>
          <w:p w14:paraId="7B904787">
            <w:pPr>
              <w:pStyle w:val="6"/>
              <w:spacing w:before="69" w:line="239" w:lineRule="auto"/>
              <w:ind w:left="344"/>
            </w:pPr>
            <w:r>
              <w:rPr>
                <w:spacing w:val="-3"/>
              </w:rPr>
              <w:t>7.1</w:t>
            </w:r>
          </w:p>
        </w:tc>
        <w:tc>
          <w:tcPr>
            <w:tcW w:w="1498" w:type="dxa"/>
            <w:vAlign w:val="top"/>
          </w:tcPr>
          <w:p w14:paraId="4DEFDC20">
            <w:pPr>
              <w:pStyle w:val="6"/>
              <w:spacing w:before="114" w:line="265" w:lineRule="auto"/>
              <w:ind w:left="90" w:right="94" w:firstLine="19"/>
              <w:jc w:val="both"/>
            </w:pPr>
            <w:r>
              <w:rPr>
                <w:spacing w:val="-2"/>
              </w:rPr>
              <w:t>是否授权评标</w:t>
            </w:r>
            <w:r>
              <w:t xml:space="preserve"> </w:t>
            </w:r>
            <w:r>
              <w:rPr>
                <w:spacing w:val="7"/>
              </w:rPr>
              <w:t>委员会确定中</w:t>
            </w:r>
            <w:r>
              <w:t xml:space="preserve"> </w:t>
            </w:r>
            <w:r>
              <w:rPr>
                <w:spacing w:val="-3"/>
              </w:rPr>
              <w:t>标人</w:t>
            </w:r>
          </w:p>
        </w:tc>
        <w:tc>
          <w:tcPr>
            <w:tcW w:w="6617" w:type="dxa"/>
            <w:vAlign w:val="top"/>
          </w:tcPr>
          <w:p w14:paraId="437BA08B">
            <w:pPr>
              <w:pStyle w:val="6"/>
              <w:spacing w:before="287" w:line="223" w:lineRule="auto"/>
              <w:ind w:left="92"/>
            </w:pPr>
            <w:r>
              <w:rPr>
                <w:spacing w:val="5"/>
              </w:rPr>
              <w:t>□是</w:t>
            </w:r>
          </w:p>
          <w:p w14:paraId="36B5ABEF">
            <w:pPr>
              <w:pStyle w:val="6"/>
              <w:spacing w:before="91" w:line="219" w:lineRule="auto"/>
              <w:ind w:left="92"/>
            </w:pPr>
            <w:r>
              <w:rPr>
                <w:spacing w:val="-5"/>
              </w:rPr>
              <w:t>■否，推荐的中标候选人数：1—3名</w:t>
            </w:r>
          </w:p>
        </w:tc>
      </w:tr>
      <w:tr w14:paraId="52ED2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024" w:type="dxa"/>
            <w:vAlign w:val="top"/>
          </w:tcPr>
          <w:p w14:paraId="7E338C8D">
            <w:pPr>
              <w:pStyle w:val="6"/>
              <w:spacing w:before="275" w:line="239" w:lineRule="auto"/>
              <w:ind w:left="234"/>
            </w:pPr>
            <w:r>
              <w:rPr>
                <w:spacing w:val="-3"/>
              </w:rPr>
              <w:t>7.2.1</w:t>
            </w:r>
          </w:p>
        </w:tc>
        <w:tc>
          <w:tcPr>
            <w:tcW w:w="1498" w:type="dxa"/>
            <w:vAlign w:val="top"/>
          </w:tcPr>
          <w:p w14:paraId="04A24BF1">
            <w:pPr>
              <w:pStyle w:val="6"/>
              <w:spacing w:before="245" w:line="220" w:lineRule="auto"/>
              <w:ind w:left="320"/>
            </w:pPr>
            <w:r>
              <w:rPr>
                <w:spacing w:val="-3"/>
              </w:rPr>
              <w:t>履约担保</w:t>
            </w:r>
          </w:p>
        </w:tc>
        <w:tc>
          <w:tcPr>
            <w:tcW w:w="6617" w:type="dxa"/>
            <w:vAlign w:val="top"/>
          </w:tcPr>
          <w:p w14:paraId="33E27D4D">
            <w:pPr>
              <w:pStyle w:val="6"/>
              <w:spacing w:before="253" w:line="219" w:lineRule="auto"/>
              <w:ind w:left="92"/>
            </w:pPr>
            <w:r>
              <w:rPr>
                <w:spacing w:val="4"/>
              </w:rPr>
              <w:t>本项目不采用</w:t>
            </w:r>
          </w:p>
        </w:tc>
      </w:tr>
      <w:tr w14:paraId="2B7BE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9139" w:type="dxa"/>
            <w:gridSpan w:val="3"/>
            <w:vAlign w:val="top"/>
          </w:tcPr>
          <w:p w14:paraId="1F3B15CB">
            <w:pPr>
              <w:pStyle w:val="6"/>
              <w:spacing w:before="165" w:line="219" w:lineRule="auto"/>
              <w:ind w:left="84"/>
            </w:pPr>
            <w:r>
              <w:t>10.需要补充的其他内容</w:t>
            </w:r>
          </w:p>
        </w:tc>
      </w:tr>
      <w:tr w14:paraId="5A164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139" w:type="dxa"/>
            <w:gridSpan w:val="3"/>
            <w:vAlign w:val="top"/>
          </w:tcPr>
          <w:p w14:paraId="5C3F68D6">
            <w:pPr>
              <w:pStyle w:val="6"/>
              <w:spacing w:before="163" w:line="218" w:lineRule="auto"/>
              <w:ind w:left="84"/>
            </w:pPr>
            <w:r>
              <w:t>10.1招标控制价、最高投标限价</w:t>
            </w:r>
          </w:p>
        </w:tc>
      </w:tr>
      <w:tr w14:paraId="79DD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024" w:type="dxa"/>
            <w:vAlign w:val="top"/>
          </w:tcPr>
          <w:p w14:paraId="01675DAB">
            <w:pPr>
              <w:pStyle w:val="6"/>
              <w:spacing w:before="236" w:line="239" w:lineRule="auto"/>
              <w:ind w:left="184"/>
            </w:pPr>
            <w:r>
              <w:rPr>
                <w:spacing w:val="-4"/>
              </w:rPr>
              <w:t>10.1.1</w:t>
            </w:r>
          </w:p>
        </w:tc>
        <w:tc>
          <w:tcPr>
            <w:tcW w:w="1498" w:type="dxa"/>
            <w:vAlign w:val="top"/>
          </w:tcPr>
          <w:p w14:paraId="15C9F1AE">
            <w:pPr>
              <w:pStyle w:val="6"/>
              <w:spacing w:before="213" w:line="218" w:lineRule="auto"/>
              <w:ind w:left="210"/>
            </w:pPr>
            <w:r>
              <w:rPr>
                <w:spacing w:val="-2"/>
              </w:rPr>
              <w:t>招标控制价</w:t>
            </w:r>
          </w:p>
        </w:tc>
        <w:tc>
          <w:tcPr>
            <w:tcW w:w="6617" w:type="dxa"/>
            <w:vAlign w:val="top"/>
          </w:tcPr>
          <w:p w14:paraId="55344CFF">
            <w:pPr>
              <w:pStyle w:val="6"/>
              <w:spacing w:before="214" w:line="219" w:lineRule="auto"/>
              <w:ind w:left="92"/>
            </w:pPr>
            <w:r>
              <w:rPr>
                <w:spacing w:val="1"/>
              </w:rPr>
              <w:t>人民币9.9万元</w:t>
            </w:r>
          </w:p>
        </w:tc>
      </w:tr>
      <w:tr w14:paraId="52FEF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24" w:type="dxa"/>
            <w:vMerge w:val="restart"/>
            <w:tcBorders>
              <w:bottom w:val="nil"/>
            </w:tcBorders>
            <w:vAlign w:val="top"/>
          </w:tcPr>
          <w:p w14:paraId="1F87BA11">
            <w:pPr>
              <w:pStyle w:val="6"/>
              <w:spacing w:before="277" w:line="239" w:lineRule="auto"/>
              <w:ind w:left="184"/>
            </w:pPr>
            <w:r>
              <w:rPr>
                <w:spacing w:val="-4"/>
              </w:rPr>
              <w:t>10.1.2</w:t>
            </w:r>
          </w:p>
        </w:tc>
        <w:tc>
          <w:tcPr>
            <w:tcW w:w="1498" w:type="dxa"/>
            <w:vMerge w:val="restart"/>
            <w:tcBorders>
              <w:bottom w:val="nil"/>
            </w:tcBorders>
            <w:vAlign w:val="top"/>
          </w:tcPr>
          <w:p w14:paraId="642E5B71">
            <w:pPr>
              <w:pStyle w:val="6"/>
              <w:spacing w:before="294" w:line="218" w:lineRule="auto"/>
              <w:ind w:left="110"/>
            </w:pPr>
            <w:r>
              <w:rPr>
                <w:spacing w:val="-2"/>
              </w:rPr>
              <w:t>最高投标限价</w:t>
            </w:r>
          </w:p>
        </w:tc>
        <w:tc>
          <w:tcPr>
            <w:tcW w:w="6617" w:type="dxa"/>
            <w:vAlign w:val="top"/>
          </w:tcPr>
          <w:p w14:paraId="6B926A1B">
            <w:pPr>
              <w:pStyle w:val="6"/>
              <w:spacing w:before="114" w:line="164" w:lineRule="auto"/>
              <w:jc w:val="right"/>
            </w:pPr>
            <w:r>
              <w:rPr>
                <w:spacing w:val="-3"/>
              </w:rPr>
              <w:t>人民币9.9万元，投标人投标报价大于或等于最高投标限价的，否</w:t>
            </w:r>
            <w:r>
              <w:rPr>
                <w:spacing w:val="-4"/>
              </w:rPr>
              <w:t>决其投</w:t>
            </w:r>
          </w:p>
        </w:tc>
      </w:tr>
      <w:tr w14:paraId="693BF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024" w:type="dxa"/>
            <w:vMerge w:val="continue"/>
            <w:tcBorders>
              <w:top w:val="nil"/>
            </w:tcBorders>
            <w:vAlign w:val="top"/>
          </w:tcPr>
          <w:p w14:paraId="0275D0E8">
            <w:pPr>
              <w:rPr>
                <w:rFonts w:ascii="Arial"/>
                <w:sz w:val="21"/>
              </w:rPr>
            </w:pPr>
          </w:p>
        </w:tc>
        <w:tc>
          <w:tcPr>
            <w:tcW w:w="1498" w:type="dxa"/>
            <w:vMerge w:val="continue"/>
            <w:tcBorders>
              <w:top w:val="nil"/>
            </w:tcBorders>
            <w:vAlign w:val="top"/>
          </w:tcPr>
          <w:p w14:paraId="35022275">
            <w:pPr>
              <w:rPr>
                <w:rFonts w:ascii="Arial"/>
                <w:sz w:val="21"/>
              </w:rPr>
            </w:pPr>
          </w:p>
        </w:tc>
        <w:tc>
          <w:tcPr>
            <w:tcW w:w="6617" w:type="dxa"/>
            <w:vAlign w:val="top"/>
          </w:tcPr>
          <w:p w14:paraId="1A57C157">
            <w:pPr>
              <w:pStyle w:val="6"/>
              <w:spacing w:before="106" w:line="220" w:lineRule="auto"/>
              <w:ind w:left="92"/>
            </w:pPr>
            <w:r>
              <w:rPr>
                <w:spacing w:val="2"/>
              </w:rPr>
              <w:t>标。</w:t>
            </w:r>
          </w:p>
        </w:tc>
      </w:tr>
      <w:tr w14:paraId="5A8ED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139" w:type="dxa"/>
            <w:gridSpan w:val="3"/>
            <w:vAlign w:val="top"/>
          </w:tcPr>
          <w:p w14:paraId="276B63A5">
            <w:pPr>
              <w:pStyle w:val="6"/>
              <w:spacing w:before="126" w:line="219" w:lineRule="auto"/>
              <w:ind w:left="84"/>
            </w:pPr>
            <w:r>
              <w:t>10.2计算机辅助评标</w:t>
            </w:r>
          </w:p>
        </w:tc>
      </w:tr>
      <w:tr w14:paraId="26ED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024" w:type="dxa"/>
            <w:vAlign w:val="top"/>
          </w:tcPr>
          <w:p w14:paraId="67A15BA2">
            <w:pPr>
              <w:rPr>
                <w:rFonts w:ascii="Arial"/>
                <w:sz w:val="21"/>
              </w:rPr>
            </w:pPr>
          </w:p>
        </w:tc>
        <w:tc>
          <w:tcPr>
            <w:tcW w:w="1498" w:type="dxa"/>
            <w:vAlign w:val="top"/>
          </w:tcPr>
          <w:p w14:paraId="580C7C5F">
            <w:pPr>
              <w:pStyle w:val="6"/>
              <w:spacing w:before="106" w:line="256" w:lineRule="auto"/>
              <w:ind w:left="90" w:right="107" w:firstLine="19"/>
            </w:pPr>
            <w:r>
              <w:rPr>
                <w:spacing w:val="1"/>
              </w:rPr>
              <w:t>是否实行计算</w:t>
            </w:r>
            <w:r>
              <w:rPr>
                <w:spacing w:val="2"/>
              </w:rPr>
              <w:t xml:space="preserve"> </w:t>
            </w:r>
            <w:r>
              <w:rPr>
                <w:spacing w:val="-2"/>
              </w:rPr>
              <w:t>机辅助评标</w:t>
            </w:r>
          </w:p>
        </w:tc>
        <w:tc>
          <w:tcPr>
            <w:tcW w:w="6617" w:type="dxa"/>
            <w:vAlign w:val="top"/>
          </w:tcPr>
          <w:p w14:paraId="5E617285">
            <w:pPr>
              <w:pStyle w:val="6"/>
              <w:spacing w:before="88" w:line="220" w:lineRule="auto"/>
              <w:ind w:left="92"/>
            </w:pPr>
            <w:r>
              <w:rPr>
                <w:spacing w:val="7"/>
              </w:rPr>
              <w:t>■否</w:t>
            </w:r>
          </w:p>
          <w:p w14:paraId="59B082FD">
            <w:pPr>
              <w:pStyle w:val="6"/>
              <w:spacing w:before="128" w:line="195" w:lineRule="auto"/>
              <w:ind w:left="92"/>
            </w:pPr>
            <w:r>
              <w:t>□是，计算机辅助评标方法见第三章“评标办法”。</w:t>
            </w:r>
          </w:p>
        </w:tc>
      </w:tr>
      <w:tr w14:paraId="28C78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9139" w:type="dxa"/>
            <w:gridSpan w:val="3"/>
            <w:vAlign w:val="top"/>
          </w:tcPr>
          <w:p w14:paraId="6BC90956">
            <w:pPr>
              <w:pStyle w:val="6"/>
              <w:spacing w:before="127" w:line="196" w:lineRule="auto"/>
              <w:ind w:left="84"/>
            </w:pPr>
            <w:r>
              <w:t>10.3合同价款的方式</w:t>
            </w:r>
          </w:p>
        </w:tc>
      </w:tr>
      <w:tr w14:paraId="3099E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1024" w:type="dxa"/>
            <w:vAlign w:val="top"/>
          </w:tcPr>
          <w:p w14:paraId="1838107E">
            <w:pPr>
              <w:rPr>
                <w:rFonts w:ascii="Arial"/>
                <w:sz w:val="21"/>
              </w:rPr>
            </w:pPr>
          </w:p>
        </w:tc>
        <w:tc>
          <w:tcPr>
            <w:tcW w:w="8115" w:type="dxa"/>
            <w:gridSpan w:val="2"/>
            <w:vAlign w:val="top"/>
          </w:tcPr>
          <w:p w14:paraId="77B8C8FB">
            <w:pPr>
              <w:pStyle w:val="6"/>
              <w:spacing w:before="96" w:line="218" w:lineRule="auto"/>
              <w:ind w:left="90"/>
            </w:pPr>
            <w:r>
              <w:rPr>
                <w:spacing w:val="2"/>
              </w:rPr>
              <w:t>口固定总价合同</w:t>
            </w:r>
          </w:p>
          <w:p w14:paraId="6EB34015">
            <w:pPr>
              <w:pStyle w:val="6"/>
              <w:spacing w:before="111" w:line="218" w:lineRule="auto"/>
              <w:ind w:left="90"/>
            </w:pPr>
            <w:r>
              <w:rPr>
                <w:spacing w:val="2"/>
              </w:rPr>
              <w:t>■固定单价合同</w:t>
            </w:r>
          </w:p>
          <w:p w14:paraId="37EAD9EB">
            <w:pPr>
              <w:pStyle w:val="6"/>
              <w:spacing w:before="102" w:line="218" w:lineRule="auto"/>
              <w:ind w:left="90"/>
            </w:pPr>
            <w:r>
              <w:rPr>
                <w:spacing w:val="2"/>
              </w:rPr>
              <w:t>□可调价格合同</w:t>
            </w:r>
          </w:p>
          <w:p w14:paraId="7589F28E">
            <w:pPr>
              <w:pStyle w:val="6"/>
              <w:spacing w:before="103" w:line="203" w:lineRule="auto"/>
              <w:ind w:left="90"/>
            </w:pPr>
            <w:r>
              <w:rPr>
                <w:spacing w:val="2"/>
              </w:rPr>
              <w:t>□成本加酬金合同</w:t>
            </w:r>
          </w:p>
        </w:tc>
      </w:tr>
      <w:tr w14:paraId="5D3A4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9139" w:type="dxa"/>
            <w:gridSpan w:val="3"/>
            <w:vAlign w:val="top"/>
          </w:tcPr>
          <w:p w14:paraId="26D7E219">
            <w:pPr>
              <w:pStyle w:val="6"/>
              <w:spacing w:before="100" w:line="220" w:lineRule="auto"/>
              <w:ind w:left="84"/>
            </w:pPr>
            <w:r>
              <w:rPr>
                <w:spacing w:val="1"/>
              </w:rPr>
              <w:t>10.4同义词语</w:t>
            </w:r>
          </w:p>
        </w:tc>
      </w:tr>
    </w:tbl>
    <w:p w14:paraId="5AC42FF1">
      <w:pPr>
        <w:pStyle w:val="2"/>
      </w:pPr>
    </w:p>
    <w:p w14:paraId="2B2DDA10">
      <w:pPr>
        <w:sectPr>
          <w:footerReference r:id="rId10" w:type="default"/>
          <w:pgSz w:w="11900" w:h="16840"/>
          <w:pgMar w:top="1215" w:right="1415" w:bottom="1843" w:left="1335" w:header="0" w:footer="1645" w:gutter="0"/>
          <w:cols w:space="720" w:num="1"/>
        </w:sectPr>
      </w:pPr>
    </w:p>
    <w:p w14:paraId="39A9109D">
      <w:pPr>
        <w:spacing w:line="209" w:lineRule="exact"/>
        <w:ind w:firstLine="9575"/>
      </w:pPr>
    </w:p>
    <w:p w14:paraId="3D280D4F">
      <w:pPr>
        <w:spacing w:line="53" w:lineRule="auto"/>
        <w:rPr>
          <w:rFonts w:ascii="Arial"/>
          <w:sz w:val="2"/>
        </w:rPr>
      </w:pPr>
    </w:p>
    <w:tbl>
      <w:tblPr>
        <w:tblStyle w:val="5"/>
        <w:tblW w:w="85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1738"/>
        <w:gridCol w:w="5909"/>
      </w:tblGrid>
      <w:tr w14:paraId="45CE9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8581" w:type="dxa"/>
            <w:gridSpan w:val="3"/>
            <w:vAlign w:val="top"/>
          </w:tcPr>
          <w:p w14:paraId="73052BCB">
            <w:pPr>
              <w:pStyle w:val="6"/>
              <w:spacing w:before="41" w:line="305" w:lineRule="auto"/>
              <w:ind w:left="14" w:right="6"/>
              <w:jc w:val="both"/>
              <w:rPr>
                <w:sz w:val="20"/>
                <w:szCs w:val="20"/>
              </w:rPr>
            </w:pPr>
            <w:r>
              <w:rPr>
                <w:spacing w:val="-6"/>
                <w:sz w:val="20"/>
                <w:szCs w:val="20"/>
              </w:rPr>
              <w:t>构成招标文件组成部分的“通用合同条款”、“专用合同条款”、“技术标准和要求”和“工程量清</w:t>
            </w:r>
            <w:r>
              <w:rPr>
                <w:spacing w:val="12"/>
                <w:sz w:val="20"/>
                <w:szCs w:val="20"/>
              </w:rPr>
              <w:t xml:space="preserve"> </w:t>
            </w:r>
            <w:r>
              <w:rPr>
                <w:spacing w:val="-3"/>
                <w:sz w:val="20"/>
                <w:szCs w:val="20"/>
              </w:rPr>
              <w:t>单”等章节中出现的措辞“发包人”和“承包人”</w:t>
            </w:r>
            <w:r>
              <w:rPr>
                <w:spacing w:val="-4"/>
                <w:sz w:val="20"/>
                <w:szCs w:val="20"/>
              </w:rPr>
              <w:t>,在招标投标阶段应当分别按“招标人”和“投标</w:t>
            </w:r>
            <w:r>
              <w:rPr>
                <w:sz w:val="20"/>
                <w:szCs w:val="20"/>
              </w:rPr>
              <w:t xml:space="preserve"> </w:t>
            </w:r>
            <w:r>
              <w:rPr>
                <w:spacing w:val="10"/>
                <w:sz w:val="20"/>
                <w:szCs w:val="20"/>
              </w:rPr>
              <w:t>人”进行理解。</w:t>
            </w:r>
          </w:p>
        </w:tc>
      </w:tr>
      <w:tr w14:paraId="769C1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581" w:type="dxa"/>
            <w:gridSpan w:val="3"/>
            <w:vAlign w:val="top"/>
          </w:tcPr>
          <w:p w14:paraId="032036EC">
            <w:pPr>
              <w:pStyle w:val="6"/>
              <w:spacing w:before="121" w:line="210" w:lineRule="auto"/>
              <w:ind w:left="75"/>
              <w:rPr>
                <w:sz w:val="20"/>
                <w:szCs w:val="20"/>
              </w:rPr>
            </w:pPr>
            <w:r>
              <w:rPr>
                <w:spacing w:val="1"/>
                <w:sz w:val="20"/>
                <w:szCs w:val="20"/>
              </w:rPr>
              <w:t>10.5监督</w:t>
            </w:r>
          </w:p>
        </w:tc>
      </w:tr>
      <w:tr w14:paraId="62559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8581" w:type="dxa"/>
            <w:gridSpan w:val="3"/>
            <w:vAlign w:val="top"/>
          </w:tcPr>
          <w:p w14:paraId="44804E2C">
            <w:pPr>
              <w:pStyle w:val="6"/>
              <w:spacing w:before="99" w:line="219" w:lineRule="auto"/>
              <w:ind w:left="65"/>
              <w:rPr>
                <w:sz w:val="20"/>
                <w:szCs w:val="20"/>
              </w:rPr>
            </w:pPr>
            <w:r>
              <w:rPr>
                <w:sz w:val="20"/>
                <w:szCs w:val="20"/>
              </w:rPr>
              <w:t>本项目的招标投标活动及其相关当事人应当接受合肥市建设工程监测中心纪检部门的监</w:t>
            </w:r>
            <w:r>
              <w:rPr>
                <w:spacing w:val="-1"/>
                <w:sz w:val="20"/>
                <w:szCs w:val="20"/>
              </w:rPr>
              <w:t>督。</w:t>
            </w:r>
          </w:p>
        </w:tc>
      </w:tr>
      <w:tr w14:paraId="15ED8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8581" w:type="dxa"/>
            <w:gridSpan w:val="3"/>
            <w:vAlign w:val="top"/>
          </w:tcPr>
          <w:p w14:paraId="03EA9EC3">
            <w:pPr>
              <w:pStyle w:val="6"/>
              <w:spacing w:before="72" w:line="219" w:lineRule="auto"/>
              <w:ind w:left="85"/>
              <w:rPr>
                <w:sz w:val="20"/>
                <w:szCs w:val="20"/>
              </w:rPr>
            </w:pPr>
            <w:r>
              <w:rPr>
                <w:spacing w:val="1"/>
                <w:sz w:val="20"/>
                <w:szCs w:val="20"/>
              </w:rPr>
              <w:t>10.6解释权</w:t>
            </w:r>
          </w:p>
        </w:tc>
      </w:tr>
      <w:tr w14:paraId="48818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7" w:hRule="atLeast"/>
        </w:trPr>
        <w:tc>
          <w:tcPr>
            <w:tcW w:w="8581" w:type="dxa"/>
            <w:gridSpan w:val="3"/>
            <w:vAlign w:val="top"/>
          </w:tcPr>
          <w:p w14:paraId="11B0A7D3">
            <w:pPr>
              <w:pStyle w:val="6"/>
              <w:spacing w:before="65" w:line="308" w:lineRule="auto"/>
              <w:ind w:left="55" w:firstLine="9"/>
              <w:jc w:val="both"/>
              <w:rPr>
                <w:sz w:val="20"/>
                <w:szCs w:val="20"/>
              </w:rPr>
            </w:pPr>
            <w:r>
              <w:rPr>
                <w:spacing w:val="-7"/>
                <w:sz w:val="20"/>
                <w:szCs w:val="20"/>
              </w:rPr>
              <w:t>构成本招标文件的各个组成文件应互为解释，互为说明；如有不明确或不一致，构成合同文件组成内</w:t>
            </w:r>
            <w:r>
              <w:rPr>
                <w:spacing w:val="12"/>
                <w:sz w:val="20"/>
                <w:szCs w:val="20"/>
              </w:rPr>
              <w:t xml:space="preserve"> </w:t>
            </w:r>
            <w:r>
              <w:rPr>
                <w:spacing w:val="-7"/>
                <w:sz w:val="20"/>
                <w:szCs w:val="20"/>
              </w:rPr>
              <w:t>容，以合同文件约定内容为准，且以专用合同条款约定的合同文件优先顺序解释：除</w:t>
            </w:r>
            <w:r>
              <w:rPr>
                <w:spacing w:val="-8"/>
                <w:sz w:val="20"/>
                <w:szCs w:val="20"/>
              </w:rPr>
              <w:t>招标文件中有特</w:t>
            </w:r>
            <w:r>
              <w:rPr>
                <w:sz w:val="20"/>
                <w:szCs w:val="20"/>
              </w:rPr>
              <w:t xml:space="preserve"> </w:t>
            </w:r>
            <w:r>
              <w:rPr>
                <w:spacing w:val="-7"/>
                <w:sz w:val="20"/>
                <w:szCs w:val="20"/>
              </w:rPr>
              <w:t>别规定外，仅适用于招标投标阶段的规定，按招标公告、投标人须知、评标办法、投标文件格式的先</w:t>
            </w:r>
            <w:r>
              <w:rPr>
                <w:spacing w:val="7"/>
                <w:sz w:val="20"/>
                <w:szCs w:val="20"/>
              </w:rPr>
              <w:t xml:space="preserve"> </w:t>
            </w:r>
            <w:r>
              <w:rPr>
                <w:spacing w:val="-7"/>
                <w:sz w:val="20"/>
                <w:szCs w:val="20"/>
              </w:rPr>
              <w:t>后顺序解释；同一组成文件中就同一事项的规定或约定不一致的，以编排顺序在后者为准；同一组成</w:t>
            </w:r>
            <w:r>
              <w:rPr>
                <w:spacing w:val="5"/>
                <w:sz w:val="20"/>
                <w:szCs w:val="20"/>
              </w:rPr>
              <w:t xml:space="preserve"> </w:t>
            </w:r>
            <w:r>
              <w:rPr>
                <w:spacing w:val="-7"/>
                <w:sz w:val="20"/>
                <w:szCs w:val="20"/>
              </w:rPr>
              <w:t>文件不同版本之间有不一致的，以形成时间在后者为准。按本款前述规定仍不能形成结论的，由招标</w:t>
            </w:r>
            <w:r>
              <w:rPr>
                <w:spacing w:val="3"/>
                <w:sz w:val="20"/>
                <w:szCs w:val="20"/>
              </w:rPr>
              <w:t xml:space="preserve"> 人负责解释。</w:t>
            </w:r>
          </w:p>
        </w:tc>
      </w:tr>
      <w:tr w14:paraId="2DECD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581" w:type="dxa"/>
            <w:gridSpan w:val="3"/>
            <w:vAlign w:val="top"/>
          </w:tcPr>
          <w:p w14:paraId="6DF397E1">
            <w:pPr>
              <w:pStyle w:val="6"/>
              <w:spacing w:before="136" w:line="219" w:lineRule="auto"/>
              <w:ind w:left="85"/>
              <w:rPr>
                <w:sz w:val="20"/>
                <w:szCs w:val="20"/>
              </w:rPr>
            </w:pPr>
            <w:r>
              <w:rPr>
                <w:sz w:val="20"/>
                <w:szCs w:val="20"/>
              </w:rPr>
              <w:t>10.7招标人补充的其他内容</w:t>
            </w:r>
          </w:p>
        </w:tc>
      </w:tr>
      <w:tr w14:paraId="1D2FA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934" w:type="dxa"/>
            <w:vAlign w:val="top"/>
          </w:tcPr>
          <w:p w14:paraId="222E104D">
            <w:pPr>
              <w:pStyle w:val="6"/>
              <w:spacing w:before="227" w:line="239" w:lineRule="auto"/>
              <w:ind w:left="155"/>
              <w:rPr>
                <w:sz w:val="20"/>
                <w:szCs w:val="20"/>
              </w:rPr>
            </w:pPr>
            <w:r>
              <w:rPr>
                <w:spacing w:val="-4"/>
                <w:sz w:val="20"/>
                <w:szCs w:val="20"/>
              </w:rPr>
              <w:t>10.7.1</w:t>
            </w:r>
          </w:p>
        </w:tc>
        <w:tc>
          <w:tcPr>
            <w:tcW w:w="1738" w:type="dxa"/>
            <w:vAlign w:val="top"/>
          </w:tcPr>
          <w:p w14:paraId="421E9D0B">
            <w:pPr>
              <w:pStyle w:val="6"/>
              <w:spacing w:before="207" w:line="220" w:lineRule="auto"/>
              <w:ind w:left="611"/>
              <w:rPr>
                <w:sz w:val="20"/>
                <w:szCs w:val="20"/>
              </w:rPr>
            </w:pPr>
            <w:r>
              <w:rPr>
                <w:spacing w:val="-7"/>
                <w:sz w:val="20"/>
                <w:szCs w:val="20"/>
              </w:rPr>
              <w:t>复</w:t>
            </w:r>
            <w:r>
              <w:rPr>
                <w:spacing w:val="13"/>
                <w:sz w:val="20"/>
                <w:szCs w:val="20"/>
              </w:rPr>
              <w:t xml:space="preserve"> </w:t>
            </w:r>
            <w:r>
              <w:rPr>
                <w:spacing w:val="-7"/>
                <w:sz w:val="20"/>
                <w:szCs w:val="20"/>
              </w:rPr>
              <w:t>核</w:t>
            </w:r>
          </w:p>
        </w:tc>
        <w:tc>
          <w:tcPr>
            <w:tcW w:w="5909" w:type="dxa"/>
            <w:vAlign w:val="top"/>
          </w:tcPr>
          <w:p w14:paraId="7B1FEF70">
            <w:pPr>
              <w:pStyle w:val="6"/>
              <w:spacing w:before="207" w:line="219" w:lineRule="auto"/>
              <w:ind w:left="83"/>
              <w:rPr>
                <w:sz w:val="20"/>
                <w:szCs w:val="20"/>
              </w:rPr>
            </w:pPr>
            <w:r>
              <w:rPr>
                <w:sz w:val="20"/>
                <w:szCs w:val="20"/>
              </w:rPr>
              <w:t>公示期内招标人根据需要调查核实中标候选人的投标文件</w:t>
            </w:r>
          </w:p>
        </w:tc>
      </w:tr>
      <w:tr w14:paraId="5C562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934" w:type="dxa"/>
            <w:vAlign w:val="top"/>
          </w:tcPr>
          <w:p w14:paraId="6303BE29">
            <w:pPr>
              <w:spacing w:line="261" w:lineRule="auto"/>
              <w:rPr>
                <w:rFonts w:ascii="Arial"/>
                <w:sz w:val="21"/>
              </w:rPr>
            </w:pPr>
          </w:p>
          <w:p w14:paraId="77E33D2C">
            <w:pPr>
              <w:pStyle w:val="6"/>
              <w:spacing w:before="65" w:line="239" w:lineRule="auto"/>
              <w:ind w:left="155"/>
              <w:rPr>
                <w:sz w:val="20"/>
                <w:szCs w:val="20"/>
              </w:rPr>
            </w:pPr>
            <w:r>
              <w:rPr>
                <w:spacing w:val="-4"/>
                <w:sz w:val="20"/>
                <w:szCs w:val="20"/>
              </w:rPr>
              <w:t>10.7.2</w:t>
            </w:r>
          </w:p>
        </w:tc>
        <w:tc>
          <w:tcPr>
            <w:tcW w:w="1738" w:type="dxa"/>
            <w:vAlign w:val="top"/>
          </w:tcPr>
          <w:p w14:paraId="3A6D7A70">
            <w:pPr>
              <w:pStyle w:val="6"/>
              <w:spacing w:before="248" w:line="219" w:lineRule="auto"/>
              <w:ind w:left="461"/>
              <w:rPr>
                <w:sz w:val="20"/>
                <w:szCs w:val="20"/>
              </w:rPr>
            </w:pPr>
            <w:r>
              <w:rPr>
                <w:spacing w:val="-2"/>
                <w:sz w:val="20"/>
                <w:szCs w:val="20"/>
              </w:rPr>
              <w:t>付款方式</w:t>
            </w:r>
          </w:p>
        </w:tc>
        <w:tc>
          <w:tcPr>
            <w:tcW w:w="5909" w:type="dxa"/>
            <w:vAlign w:val="top"/>
          </w:tcPr>
          <w:p w14:paraId="1E6AF097">
            <w:pPr>
              <w:pStyle w:val="6"/>
              <w:spacing w:before="98" w:line="261" w:lineRule="auto"/>
              <w:ind w:left="83" w:right="162" w:firstLine="9"/>
              <w:rPr>
                <w:sz w:val="20"/>
                <w:szCs w:val="20"/>
              </w:rPr>
            </w:pPr>
            <w:r>
              <w:rPr>
                <w:spacing w:val="1"/>
                <w:sz w:val="20"/>
                <w:szCs w:val="20"/>
              </w:rPr>
              <w:t>工程竣工验收合格后支付97%合同款，余3%合同款待质保期(1年)</w:t>
            </w:r>
            <w:r>
              <w:rPr>
                <w:spacing w:val="10"/>
                <w:sz w:val="20"/>
                <w:szCs w:val="20"/>
              </w:rPr>
              <w:t xml:space="preserve"> </w:t>
            </w:r>
            <w:r>
              <w:rPr>
                <w:spacing w:val="-1"/>
                <w:sz w:val="20"/>
                <w:szCs w:val="20"/>
              </w:rPr>
              <w:t>满无质量异议后付清。</w:t>
            </w:r>
          </w:p>
        </w:tc>
      </w:tr>
    </w:tbl>
    <w:p w14:paraId="5667570C">
      <w:pPr>
        <w:pStyle w:val="2"/>
      </w:pPr>
    </w:p>
    <w:p w14:paraId="6499340F">
      <w:pPr>
        <w:sectPr>
          <w:footerReference r:id="rId11" w:type="default"/>
          <w:pgSz w:w="11900" w:h="16840"/>
          <w:pgMar w:top="1079" w:right="560" w:bottom="2017" w:left="1604" w:header="0" w:footer="1839" w:gutter="0"/>
          <w:cols w:space="720" w:num="1"/>
        </w:sectPr>
      </w:pPr>
    </w:p>
    <w:p w14:paraId="3CCB9ED1">
      <w:pPr>
        <w:spacing w:before="44" w:line="220" w:lineRule="auto"/>
        <w:ind w:left="187"/>
        <w:rPr>
          <w:rFonts w:ascii="宋体" w:hAnsi="宋体" w:eastAsia="宋体" w:cs="宋体"/>
          <w:sz w:val="22"/>
          <w:szCs w:val="22"/>
        </w:rPr>
      </w:pPr>
      <w:r>
        <w:rPr>
          <w:rFonts w:ascii="宋体" w:hAnsi="宋体" w:eastAsia="宋体" w:cs="宋体"/>
          <w:b/>
          <w:bCs/>
          <w:spacing w:val="-17"/>
          <w:sz w:val="22"/>
          <w:szCs w:val="22"/>
        </w:rPr>
        <w:t>投标人须知</w:t>
      </w:r>
    </w:p>
    <w:p w14:paraId="31E23E02">
      <w:pPr>
        <w:spacing w:before="124" w:line="226" w:lineRule="auto"/>
        <w:ind w:left="185"/>
        <w:rPr>
          <w:rFonts w:ascii="楷体" w:hAnsi="楷体" w:eastAsia="楷体" w:cs="楷体"/>
          <w:sz w:val="21"/>
          <w:szCs w:val="21"/>
        </w:rPr>
      </w:pPr>
      <w:r>
        <w:rPr>
          <w:rFonts w:ascii="楷体" w:hAnsi="楷体" w:eastAsia="楷体" w:cs="楷体"/>
          <w:sz w:val="21"/>
          <w:szCs w:val="21"/>
        </w:rPr>
        <w:t>1.</w:t>
      </w:r>
      <w:r>
        <w:rPr>
          <w:rFonts w:ascii="楷体" w:hAnsi="楷体" w:eastAsia="楷体" w:cs="楷体"/>
          <w:spacing w:val="-12"/>
          <w:sz w:val="21"/>
          <w:szCs w:val="21"/>
        </w:rPr>
        <w:t xml:space="preserve"> </w:t>
      </w:r>
      <w:r>
        <w:rPr>
          <w:rFonts w:ascii="楷体" w:hAnsi="楷体" w:eastAsia="楷体" w:cs="楷体"/>
          <w:b/>
          <w:bCs/>
          <w:sz w:val="21"/>
          <w:szCs w:val="21"/>
        </w:rPr>
        <w:t>总则</w:t>
      </w:r>
    </w:p>
    <w:p w14:paraId="713CB603">
      <w:pPr>
        <w:spacing w:before="134" w:line="219" w:lineRule="auto"/>
        <w:ind w:left="185"/>
        <w:rPr>
          <w:rFonts w:ascii="宋体" w:hAnsi="宋体" w:eastAsia="宋体" w:cs="宋体"/>
          <w:sz w:val="21"/>
          <w:szCs w:val="21"/>
        </w:rPr>
      </w:pPr>
      <w:r>
        <w:rPr>
          <w:rFonts w:ascii="宋体" w:hAnsi="宋体" w:eastAsia="宋体" w:cs="宋体"/>
          <w:spacing w:val="-6"/>
          <w:sz w:val="21"/>
          <w:szCs w:val="21"/>
        </w:rPr>
        <w:t xml:space="preserve">1.1 </w:t>
      </w:r>
      <w:r>
        <w:rPr>
          <w:rFonts w:ascii="宋体" w:hAnsi="宋体" w:eastAsia="宋体" w:cs="宋体"/>
          <w:b/>
          <w:bCs/>
          <w:spacing w:val="-6"/>
          <w:sz w:val="21"/>
          <w:szCs w:val="21"/>
        </w:rPr>
        <w:t>项目概况</w:t>
      </w:r>
    </w:p>
    <w:p w14:paraId="4B29DEE7">
      <w:pPr>
        <w:spacing w:before="278" w:line="313" w:lineRule="auto"/>
        <w:ind w:left="187" w:right="149" w:firstLine="499"/>
        <w:rPr>
          <w:rFonts w:ascii="宋体" w:hAnsi="宋体" w:eastAsia="宋体" w:cs="宋体"/>
          <w:sz w:val="21"/>
          <w:szCs w:val="21"/>
        </w:rPr>
      </w:pPr>
      <w:r>
        <w:rPr>
          <w:rFonts w:ascii="宋体" w:hAnsi="宋体" w:eastAsia="宋体" w:cs="宋体"/>
          <w:b/>
          <w:bCs/>
          <w:spacing w:val="-12"/>
          <w:sz w:val="21"/>
          <w:szCs w:val="21"/>
        </w:rPr>
        <w:t>1.1.1根据《中华人民共和国招标投标法》等有关法律、法规和规章的规定根据《中华</w:t>
      </w:r>
      <w:r>
        <w:rPr>
          <w:rFonts w:ascii="宋体" w:hAnsi="宋体" w:eastAsia="宋体" w:cs="宋体"/>
          <w:spacing w:val="8"/>
          <w:sz w:val="21"/>
          <w:szCs w:val="21"/>
        </w:rPr>
        <w:t xml:space="preserve"> </w:t>
      </w:r>
      <w:r>
        <w:rPr>
          <w:rFonts w:ascii="宋体" w:hAnsi="宋体" w:eastAsia="宋体" w:cs="宋体"/>
          <w:b/>
          <w:bCs/>
          <w:spacing w:val="-16"/>
          <w:sz w:val="21"/>
          <w:szCs w:val="21"/>
        </w:rPr>
        <w:t>人民共和国招标投标法》、《招标投标法实施条例》、《工程建设项目施工招标投标办法(七</w:t>
      </w:r>
      <w:r>
        <w:rPr>
          <w:rFonts w:ascii="宋体" w:hAnsi="宋体" w:eastAsia="宋体" w:cs="宋体"/>
          <w:spacing w:val="1"/>
          <w:sz w:val="21"/>
          <w:szCs w:val="21"/>
        </w:rPr>
        <w:t xml:space="preserve">  </w:t>
      </w:r>
      <w:r>
        <w:rPr>
          <w:rFonts w:ascii="宋体" w:hAnsi="宋体" w:eastAsia="宋体" w:cs="宋体"/>
          <w:b/>
          <w:bCs/>
          <w:spacing w:val="-8"/>
          <w:sz w:val="21"/>
          <w:szCs w:val="21"/>
        </w:rPr>
        <w:t>部委30号令)》、《合肥市公共资源交易管理条例</w:t>
      </w:r>
      <w:r>
        <w:rPr>
          <w:rFonts w:ascii="宋体" w:hAnsi="宋体" w:eastAsia="宋体" w:cs="宋体"/>
          <w:b/>
          <w:bCs/>
          <w:spacing w:val="-9"/>
          <w:sz w:val="21"/>
          <w:szCs w:val="21"/>
        </w:rPr>
        <w:t>》</w:t>
      </w:r>
      <w:r>
        <w:rPr>
          <w:rFonts w:ascii="宋体" w:hAnsi="宋体" w:eastAsia="宋体" w:cs="宋体"/>
          <w:spacing w:val="-9"/>
          <w:sz w:val="21"/>
          <w:szCs w:val="21"/>
        </w:rPr>
        <w:t>、</w:t>
      </w:r>
      <w:r>
        <w:rPr>
          <w:rFonts w:ascii="宋体" w:hAnsi="宋体" w:eastAsia="宋体" w:cs="宋体"/>
          <w:b/>
          <w:bCs/>
          <w:spacing w:val="-9"/>
          <w:sz w:val="21"/>
          <w:szCs w:val="21"/>
        </w:rPr>
        <w:t>《合肥市招标投标监督管理办法(合</w:t>
      </w:r>
      <w:r>
        <w:rPr>
          <w:rFonts w:ascii="宋体" w:hAnsi="宋体" w:eastAsia="宋体" w:cs="宋体"/>
          <w:sz w:val="21"/>
          <w:szCs w:val="21"/>
        </w:rPr>
        <w:t xml:space="preserve">  </w:t>
      </w:r>
      <w:r>
        <w:rPr>
          <w:rFonts w:ascii="宋体" w:hAnsi="宋体" w:eastAsia="宋体" w:cs="宋体"/>
          <w:b/>
          <w:bCs/>
          <w:spacing w:val="-8"/>
          <w:sz w:val="21"/>
          <w:szCs w:val="21"/>
        </w:rPr>
        <w:t>肥市政府第126号令)》等有关法律、法规和合肥市建设工程监测中心有限责任公司有</w:t>
      </w:r>
      <w:r>
        <w:rPr>
          <w:rFonts w:ascii="宋体" w:hAnsi="宋体" w:eastAsia="宋体" w:cs="宋体"/>
          <w:b/>
          <w:bCs/>
          <w:spacing w:val="-9"/>
          <w:sz w:val="21"/>
          <w:szCs w:val="21"/>
        </w:rPr>
        <w:t>关制</w:t>
      </w:r>
      <w:r>
        <w:rPr>
          <w:rFonts w:ascii="宋体" w:hAnsi="宋体" w:eastAsia="宋体" w:cs="宋体"/>
          <w:sz w:val="21"/>
          <w:szCs w:val="21"/>
        </w:rPr>
        <w:t xml:space="preserve">  </w:t>
      </w:r>
      <w:r>
        <w:rPr>
          <w:rFonts w:ascii="宋体" w:hAnsi="宋体" w:eastAsia="宋体" w:cs="宋体"/>
          <w:b/>
          <w:bCs/>
          <w:spacing w:val="-11"/>
          <w:sz w:val="21"/>
          <w:szCs w:val="21"/>
        </w:rPr>
        <w:t>度的规定，本招标项目已具备招标条件，现对本标段施工进行招标。</w:t>
      </w:r>
    </w:p>
    <w:p w14:paraId="122B1763">
      <w:pPr>
        <w:spacing w:before="131" w:line="219" w:lineRule="auto"/>
        <w:ind w:left="537"/>
        <w:rPr>
          <w:rFonts w:ascii="宋体" w:hAnsi="宋体" w:eastAsia="宋体" w:cs="宋体"/>
          <w:sz w:val="22"/>
          <w:szCs w:val="22"/>
        </w:rPr>
      </w:pPr>
      <w:r>
        <w:rPr>
          <w:rFonts w:ascii="宋体" w:hAnsi="宋体" w:eastAsia="宋体" w:cs="宋体"/>
          <w:b/>
          <w:bCs/>
          <w:spacing w:val="-16"/>
          <w:sz w:val="22"/>
          <w:szCs w:val="22"/>
        </w:rPr>
        <w:t>1.1.2本招标项目招标人：见投标人须知前附表。</w:t>
      </w:r>
    </w:p>
    <w:p w14:paraId="58561DCE">
      <w:pPr>
        <w:spacing w:before="119" w:line="219" w:lineRule="auto"/>
        <w:ind w:left="537"/>
        <w:rPr>
          <w:rFonts w:ascii="宋体" w:hAnsi="宋体" w:eastAsia="宋体" w:cs="宋体"/>
          <w:sz w:val="22"/>
          <w:szCs w:val="22"/>
        </w:rPr>
      </w:pPr>
      <w:r>
        <w:rPr>
          <w:rFonts w:ascii="宋体" w:hAnsi="宋体" w:eastAsia="宋体" w:cs="宋体"/>
          <w:b/>
          <w:bCs/>
          <w:spacing w:val="-15"/>
          <w:sz w:val="22"/>
          <w:szCs w:val="22"/>
        </w:rPr>
        <w:t>1.1.3本标段招标代理机构：见投标人须知前附表。</w:t>
      </w:r>
    </w:p>
    <w:p w14:paraId="5BD0BBDA">
      <w:pPr>
        <w:spacing w:before="129" w:line="219" w:lineRule="auto"/>
        <w:ind w:left="537"/>
        <w:rPr>
          <w:rFonts w:ascii="宋体" w:hAnsi="宋体" w:eastAsia="宋体" w:cs="宋体"/>
          <w:sz w:val="22"/>
          <w:szCs w:val="22"/>
        </w:rPr>
      </w:pPr>
      <w:r>
        <w:rPr>
          <w:rFonts w:ascii="宋体" w:hAnsi="宋体" w:eastAsia="宋体" w:cs="宋体"/>
          <w:b/>
          <w:bCs/>
          <w:spacing w:val="-15"/>
          <w:sz w:val="22"/>
          <w:szCs w:val="22"/>
        </w:rPr>
        <w:t>1.1.4本招标项目名称：见投标人须知前附表。</w:t>
      </w:r>
    </w:p>
    <w:p w14:paraId="222F54BA">
      <w:pPr>
        <w:spacing w:before="129" w:line="219" w:lineRule="auto"/>
        <w:ind w:left="535"/>
        <w:rPr>
          <w:rFonts w:ascii="宋体" w:hAnsi="宋体" w:eastAsia="宋体" w:cs="宋体"/>
          <w:sz w:val="22"/>
          <w:szCs w:val="22"/>
        </w:rPr>
      </w:pPr>
      <w:r>
        <w:rPr>
          <w:rFonts w:ascii="Times New Roman" w:hAnsi="Times New Roman" w:eastAsia="Times New Roman" w:cs="Times New Roman"/>
          <w:b/>
          <w:bCs/>
          <w:spacing w:val="-15"/>
          <w:sz w:val="22"/>
          <w:szCs w:val="22"/>
        </w:rPr>
        <w:t xml:space="preserve">1.1.5   </w:t>
      </w:r>
      <w:r>
        <w:rPr>
          <w:rFonts w:ascii="宋体" w:hAnsi="宋体" w:eastAsia="宋体" w:cs="宋体"/>
          <w:b/>
          <w:bCs/>
          <w:spacing w:val="-15"/>
          <w:sz w:val="22"/>
          <w:szCs w:val="22"/>
        </w:rPr>
        <w:t>本标段建设地点：见投标人须知前附表。</w:t>
      </w:r>
    </w:p>
    <w:p w14:paraId="0A0D5B01">
      <w:pPr>
        <w:spacing w:before="121" w:line="219" w:lineRule="auto"/>
        <w:ind w:left="185"/>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b/>
          <w:bCs/>
          <w:spacing w:val="-6"/>
          <w:sz w:val="22"/>
          <w:szCs w:val="22"/>
        </w:rPr>
        <w:t>2资金来源和落实情况</w:t>
      </w:r>
    </w:p>
    <w:p w14:paraId="72F4DA91">
      <w:pPr>
        <w:spacing w:before="137" w:line="219" w:lineRule="auto"/>
        <w:ind w:left="537"/>
        <w:rPr>
          <w:rFonts w:ascii="宋体" w:hAnsi="宋体" w:eastAsia="宋体" w:cs="宋体"/>
          <w:sz w:val="22"/>
          <w:szCs w:val="22"/>
        </w:rPr>
      </w:pPr>
      <w:r>
        <w:rPr>
          <w:rFonts w:ascii="宋体" w:hAnsi="宋体" w:eastAsia="宋体" w:cs="宋体"/>
          <w:b/>
          <w:bCs/>
          <w:spacing w:val="-16"/>
          <w:sz w:val="22"/>
          <w:szCs w:val="22"/>
        </w:rPr>
        <w:t>1.2.1本招标项目的资金来源：见投标人须知前附表。</w:t>
      </w:r>
    </w:p>
    <w:p w14:paraId="1B9DA20A">
      <w:pPr>
        <w:spacing w:before="119" w:line="219" w:lineRule="auto"/>
        <w:ind w:left="535"/>
        <w:rPr>
          <w:rFonts w:ascii="宋体" w:hAnsi="宋体" w:eastAsia="宋体" w:cs="宋体"/>
          <w:sz w:val="22"/>
          <w:szCs w:val="22"/>
        </w:rPr>
      </w:pPr>
      <w:r>
        <w:rPr>
          <w:rFonts w:ascii="Times New Roman" w:hAnsi="Times New Roman" w:eastAsia="Times New Roman" w:cs="Times New Roman"/>
          <w:b/>
          <w:bCs/>
          <w:spacing w:val="-16"/>
          <w:sz w:val="22"/>
          <w:szCs w:val="22"/>
        </w:rPr>
        <w:t xml:space="preserve">1.2.2   </w:t>
      </w:r>
      <w:r>
        <w:rPr>
          <w:rFonts w:ascii="宋体" w:hAnsi="宋体" w:eastAsia="宋体" w:cs="宋体"/>
          <w:b/>
          <w:bCs/>
          <w:spacing w:val="-16"/>
          <w:sz w:val="22"/>
          <w:szCs w:val="22"/>
        </w:rPr>
        <w:t>本招标项目的出资比例：见投标人须知前附表。</w:t>
      </w:r>
    </w:p>
    <w:p w14:paraId="03B9BADB">
      <w:pPr>
        <w:spacing w:before="129" w:line="219" w:lineRule="auto"/>
        <w:ind w:left="535"/>
        <w:rPr>
          <w:rFonts w:ascii="宋体" w:hAnsi="宋体" w:eastAsia="宋体" w:cs="宋体"/>
          <w:sz w:val="22"/>
          <w:szCs w:val="22"/>
        </w:rPr>
      </w:pPr>
      <w:r>
        <w:rPr>
          <w:rFonts w:ascii="Times New Roman" w:hAnsi="Times New Roman" w:eastAsia="Times New Roman" w:cs="Times New Roman"/>
          <w:b/>
          <w:bCs/>
          <w:spacing w:val="-16"/>
          <w:sz w:val="22"/>
          <w:szCs w:val="22"/>
        </w:rPr>
        <w:t xml:space="preserve">1.2.3   </w:t>
      </w:r>
      <w:r>
        <w:rPr>
          <w:rFonts w:ascii="宋体" w:hAnsi="宋体" w:eastAsia="宋体" w:cs="宋体"/>
          <w:b/>
          <w:bCs/>
          <w:spacing w:val="-16"/>
          <w:sz w:val="22"/>
          <w:szCs w:val="22"/>
        </w:rPr>
        <w:t>本招标项目的资金落实情况：见投标人须知前附表。</w:t>
      </w:r>
    </w:p>
    <w:p w14:paraId="4295D3E1">
      <w:pPr>
        <w:spacing w:before="121" w:line="220" w:lineRule="auto"/>
        <w:ind w:left="185"/>
        <w:rPr>
          <w:rFonts w:ascii="宋体" w:hAnsi="宋体" w:eastAsia="宋体" w:cs="宋体"/>
          <w:sz w:val="22"/>
          <w:szCs w:val="22"/>
        </w:rPr>
      </w:pPr>
      <w:r>
        <w:rPr>
          <w:rFonts w:ascii="Times New Roman" w:hAnsi="Times New Roman" w:eastAsia="Times New Roman" w:cs="Times New Roman"/>
          <w:b/>
          <w:bCs/>
          <w:spacing w:val="-16"/>
          <w:sz w:val="22"/>
          <w:szCs w:val="22"/>
        </w:rPr>
        <w:t>1.3</w:t>
      </w:r>
      <w:r>
        <w:rPr>
          <w:rFonts w:ascii="Times New Roman" w:hAnsi="Times New Roman" w:eastAsia="Times New Roman" w:cs="Times New Roman"/>
          <w:b/>
          <w:bCs/>
          <w:spacing w:val="28"/>
          <w:sz w:val="22"/>
          <w:szCs w:val="22"/>
        </w:rPr>
        <w:t xml:space="preserve">  </w:t>
      </w:r>
      <w:r>
        <w:rPr>
          <w:rFonts w:ascii="宋体" w:hAnsi="宋体" w:eastAsia="宋体" w:cs="宋体"/>
          <w:b/>
          <w:bCs/>
          <w:spacing w:val="-16"/>
          <w:sz w:val="22"/>
          <w:szCs w:val="22"/>
        </w:rPr>
        <w:t>招标范围、计划工期和质量要求</w:t>
      </w:r>
    </w:p>
    <w:p w14:paraId="2B1D2380">
      <w:pPr>
        <w:spacing w:before="126" w:line="219" w:lineRule="auto"/>
        <w:ind w:left="535"/>
        <w:rPr>
          <w:rFonts w:ascii="宋体" w:hAnsi="宋体" w:eastAsia="宋体" w:cs="宋体"/>
          <w:sz w:val="22"/>
          <w:szCs w:val="22"/>
        </w:rPr>
      </w:pPr>
      <w:r>
        <w:rPr>
          <w:rFonts w:ascii="Times New Roman" w:hAnsi="Times New Roman" w:eastAsia="Times New Roman" w:cs="Times New Roman"/>
          <w:b/>
          <w:bCs/>
          <w:spacing w:val="-14"/>
          <w:sz w:val="22"/>
          <w:szCs w:val="22"/>
        </w:rPr>
        <w:t xml:space="preserve">1.3.1   </w:t>
      </w:r>
      <w:r>
        <w:rPr>
          <w:rFonts w:ascii="宋体" w:hAnsi="宋体" w:eastAsia="宋体" w:cs="宋体"/>
          <w:b/>
          <w:bCs/>
          <w:spacing w:val="-14"/>
          <w:sz w:val="22"/>
          <w:szCs w:val="22"/>
        </w:rPr>
        <w:t>本次招标范围：见投标人须知前附表。</w:t>
      </w:r>
    </w:p>
    <w:p w14:paraId="582046D7">
      <w:pPr>
        <w:spacing w:before="119" w:line="219" w:lineRule="auto"/>
        <w:ind w:left="535"/>
        <w:rPr>
          <w:rFonts w:ascii="宋体" w:hAnsi="宋体" w:eastAsia="宋体" w:cs="宋体"/>
          <w:sz w:val="22"/>
          <w:szCs w:val="22"/>
        </w:rPr>
      </w:pPr>
      <w:r>
        <w:rPr>
          <w:rFonts w:ascii="Times New Roman" w:hAnsi="Times New Roman" w:eastAsia="Times New Roman" w:cs="Times New Roman"/>
          <w:b/>
          <w:bCs/>
          <w:spacing w:val="-15"/>
          <w:sz w:val="22"/>
          <w:szCs w:val="22"/>
        </w:rPr>
        <w:t xml:space="preserve">1.3.2   </w:t>
      </w:r>
      <w:r>
        <w:rPr>
          <w:rFonts w:ascii="宋体" w:hAnsi="宋体" w:eastAsia="宋体" w:cs="宋体"/>
          <w:b/>
          <w:bCs/>
          <w:spacing w:val="-15"/>
          <w:sz w:val="22"/>
          <w:szCs w:val="22"/>
        </w:rPr>
        <w:t>本标段的计划工期：见投标人须知前附表。</w:t>
      </w:r>
    </w:p>
    <w:p w14:paraId="77B687CE">
      <w:pPr>
        <w:spacing w:before="119" w:line="219" w:lineRule="auto"/>
        <w:ind w:left="537"/>
        <w:rPr>
          <w:rFonts w:ascii="宋体" w:hAnsi="宋体" w:eastAsia="宋体" w:cs="宋体"/>
          <w:sz w:val="22"/>
          <w:szCs w:val="22"/>
        </w:rPr>
      </w:pPr>
      <w:r>
        <w:rPr>
          <w:rFonts w:ascii="宋体" w:hAnsi="宋体" w:eastAsia="宋体" w:cs="宋体"/>
          <w:b/>
          <w:bCs/>
          <w:spacing w:val="-16"/>
          <w:sz w:val="22"/>
          <w:szCs w:val="22"/>
        </w:rPr>
        <w:t>1.3.3本项目的质量要求：见投标人须知前附表。</w:t>
      </w:r>
    </w:p>
    <w:p w14:paraId="3F0A53F1">
      <w:pPr>
        <w:spacing w:before="101" w:line="219" w:lineRule="auto"/>
        <w:ind w:left="185"/>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b/>
          <w:bCs/>
          <w:spacing w:val="-7"/>
          <w:sz w:val="22"/>
          <w:szCs w:val="22"/>
        </w:rPr>
        <w:t>4投标人资格要求</w:t>
      </w:r>
    </w:p>
    <w:p w14:paraId="3B36B066">
      <w:pPr>
        <w:spacing w:before="147" w:line="219" w:lineRule="auto"/>
        <w:ind w:left="537"/>
        <w:rPr>
          <w:rFonts w:ascii="宋体" w:hAnsi="宋体" w:eastAsia="宋体" w:cs="宋体"/>
          <w:sz w:val="22"/>
          <w:szCs w:val="22"/>
        </w:rPr>
      </w:pPr>
      <w:r>
        <w:rPr>
          <w:rFonts w:ascii="宋体" w:hAnsi="宋体" w:eastAsia="宋体" w:cs="宋体"/>
          <w:b/>
          <w:bCs/>
          <w:spacing w:val="-18"/>
          <w:sz w:val="22"/>
          <w:szCs w:val="22"/>
        </w:rPr>
        <w:t>1.4.1投标人应具备承担本标段施工的资质条件、能力等。</w:t>
      </w:r>
    </w:p>
    <w:p w14:paraId="3A324805">
      <w:pPr>
        <w:spacing w:before="139" w:line="219" w:lineRule="auto"/>
        <w:ind w:left="687"/>
        <w:rPr>
          <w:rFonts w:ascii="宋体" w:hAnsi="宋体" w:eastAsia="宋体" w:cs="宋体"/>
          <w:sz w:val="21"/>
          <w:szCs w:val="21"/>
        </w:rPr>
      </w:pPr>
      <w:r>
        <w:rPr>
          <w:rFonts w:ascii="宋体" w:hAnsi="宋体" w:eastAsia="宋体" w:cs="宋体"/>
          <w:b/>
          <w:bCs/>
          <w:spacing w:val="-8"/>
          <w:sz w:val="21"/>
          <w:szCs w:val="21"/>
        </w:rPr>
        <w:t>(1)资质条件：见投标人须知前附表；</w:t>
      </w:r>
    </w:p>
    <w:p w14:paraId="3CDE5DD1">
      <w:pPr>
        <w:spacing w:before="141" w:line="219" w:lineRule="auto"/>
        <w:ind w:left="687"/>
        <w:rPr>
          <w:rFonts w:ascii="宋体" w:hAnsi="宋体" w:eastAsia="宋体" w:cs="宋体"/>
          <w:sz w:val="21"/>
          <w:szCs w:val="21"/>
        </w:rPr>
      </w:pPr>
      <w:r>
        <w:rPr>
          <w:rFonts w:ascii="宋体" w:hAnsi="宋体" w:eastAsia="宋体" w:cs="宋体"/>
          <w:b/>
          <w:bCs/>
          <w:spacing w:val="-7"/>
          <w:sz w:val="21"/>
          <w:szCs w:val="21"/>
        </w:rPr>
        <w:t>(2)其他要求：见投标人须知前附表。</w:t>
      </w:r>
    </w:p>
    <w:p w14:paraId="78ED9174">
      <w:pPr>
        <w:spacing w:before="132" w:line="219" w:lineRule="auto"/>
        <w:ind w:left="124"/>
        <w:rPr>
          <w:rFonts w:ascii="宋体" w:hAnsi="宋体" w:eastAsia="宋体" w:cs="宋体"/>
          <w:sz w:val="20"/>
          <w:szCs w:val="20"/>
        </w:rPr>
      </w:pPr>
      <w:r>
        <w:rPr>
          <w:rFonts w:ascii="宋体" w:hAnsi="宋体" w:eastAsia="宋体" w:cs="宋体"/>
          <w:spacing w:val="-3"/>
          <w:sz w:val="20"/>
          <w:szCs w:val="20"/>
        </w:rPr>
        <w:t>1.5</w:t>
      </w:r>
      <w:r>
        <w:rPr>
          <w:rFonts w:ascii="宋体" w:hAnsi="宋体" w:eastAsia="宋体" w:cs="宋体"/>
          <w:spacing w:val="48"/>
          <w:sz w:val="20"/>
          <w:szCs w:val="20"/>
        </w:rPr>
        <w:t xml:space="preserve"> </w:t>
      </w:r>
      <w:r>
        <w:rPr>
          <w:rFonts w:ascii="宋体" w:hAnsi="宋体" w:eastAsia="宋体" w:cs="宋体"/>
          <w:b/>
          <w:bCs/>
          <w:spacing w:val="-3"/>
          <w:sz w:val="20"/>
          <w:szCs w:val="20"/>
        </w:rPr>
        <w:t>费用承担</w:t>
      </w:r>
    </w:p>
    <w:p w14:paraId="6FD0B857">
      <w:pPr>
        <w:spacing w:before="153" w:line="220" w:lineRule="auto"/>
        <w:ind w:left="537"/>
        <w:rPr>
          <w:rFonts w:ascii="宋体" w:hAnsi="宋体" w:eastAsia="宋体" w:cs="宋体"/>
          <w:sz w:val="20"/>
          <w:szCs w:val="20"/>
        </w:rPr>
      </w:pPr>
      <w:r>
        <w:rPr>
          <w:rFonts w:ascii="宋体" w:hAnsi="宋体" w:eastAsia="宋体" w:cs="宋体"/>
          <w:b/>
          <w:bCs/>
          <w:spacing w:val="-1"/>
          <w:sz w:val="20"/>
          <w:szCs w:val="20"/>
        </w:rPr>
        <w:t>1.5.1投标人准备和参加投标活动发生的费用自理。</w:t>
      </w:r>
    </w:p>
    <w:p w14:paraId="745E9EAC">
      <w:pPr>
        <w:spacing w:before="130" w:line="219" w:lineRule="auto"/>
        <w:ind w:left="537"/>
        <w:rPr>
          <w:rFonts w:ascii="宋体" w:hAnsi="宋体" w:eastAsia="宋体" w:cs="宋体"/>
          <w:sz w:val="22"/>
          <w:szCs w:val="22"/>
        </w:rPr>
      </w:pPr>
      <w:r>
        <w:rPr>
          <w:rFonts w:ascii="宋体" w:hAnsi="宋体" w:eastAsia="宋体" w:cs="宋体"/>
          <w:b/>
          <w:bCs/>
          <w:spacing w:val="-17"/>
          <w:sz w:val="22"/>
          <w:szCs w:val="22"/>
        </w:rPr>
        <w:t>1.5.2招标代理服务费：见投标人须知前附表。</w:t>
      </w:r>
    </w:p>
    <w:p w14:paraId="51EAB5A2">
      <w:pPr>
        <w:spacing w:before="129" w:line="218" w:lineRule="auto"/>
        <w:ind w:left="537"/>
        <w:rPr>
          <w:rFonts w:ascii="宋体" w:hAnsi="宋体" w:eastAsia="宋体" w:cs="宋体"/>
          <w:sz w:val="22"/>
          <w:szCs w:val="22"/>
        </w:rPr>
      </w:pPr>
      <w:r>
        <w:rPr>
          <w:rFonts w:ascii="宋体" w:hAnsi="宋体" w:eastAsia="宋体" w:cs="宋体"/>
          <w:b/>
          <w:bCs/>
          <w:spacing w:val="-17"/>
          <w:sz w:val="22"/>
          <w:szCs w:val="22"/>
        </w:rPr>
        <w:t>1.5.3工程量清单、招标控制价编制费：见投标人须知前附表。</w:t>
      </w:r>
    </w:p>
    <w:p w14:paraId="7BFF49ED">
      <w:pPr>
        <w:spacing w:before="155" w:line="220" w:lineRule="auto"/>
        <w:ind w:left="124"/>
        <w:rPr>
          <w:rFonts w:ascii="宋体" w:hAnsi="宋体" w:eastAsia="宋体" w:cs="宋体"/>
          <w:sz w:val="21"/>
          <w:szCs w:val="21"/>
        </w:rPr>
      </w:pPr>
      <w:r>
        <w:rPr>
          <w:rFonts w:ascii="宋体" w:hAnsi="宋体" w:eastAsia="宋体" w:cs="宋体"/>
          <w:spacing w:val="-8"/>
          <w:sz w:val="21"/>
          <w:szCs w:val="21"/>
        </w:rPr>
        <w:t>1.6</w:t>
      </w:r>
      <w:r>
        <w:rPr>
          <w:rFonts w:ascii="宋体" w:hAnsi="宋体" w:eastAsia="宋体" w:cs="宋体"/>
          <w:spacing w:val="-22"/>
          <w:sz w:val="21"/>
          <w:szCs w:val="21"/>
        </w:rPr>
        <w:t xml:space="preserve"> </w:t>
      </w:r>
      <w:r>
        <w:rPr>
          <w:rFonts w:ascii="宋体" w:hAnsi="宋体" w:eastAsia="宋体" w:cs="宋体"/>
          <w:spacing w:val="-8"/>
          <w:sz w:val="21"/>
          <w:szCs w:val="21"/>
        </w:rPr>
        <w:t>保</w:t>
      </w:r>
      <w:r>
        <w:rPr>
          <w:rFonts w:ascii="宋体" w:hAnsi="宋体" w:eastAsia="宋体" w:cs="宋体"/>
          <w:spacing w:val="-22"/>
          <w:sz w:val="21"/>
          <w:szCs w:val="21"/>
        </w:rPr>
        <w:t xml:space="preserve"> </w:t>
      </w:r>
      <w:r>
        <w:rPr>
          <w:rFonts w:ascii="宋体" w:hAnsi="宋体" w:eastAsia="宋体" w:cs="宋体"/>
          <w:spacing w:val="-8"/>
          <w:sz w:val="21"/>
          <w:szCs w:val="21"/>
        </w:rPr>
        <w:t>密</w:t>
      </w:r>
    </w:p>
    <w:p w14:paraId="2B0D0397">
      <w:pPr>
        <w:spacing w:before="127" w:line="327" w:lineRule="auto"/>
        <w:ind w:left="127" w:right="199" w:firstLine="409"/>
        <w:rPr>
          <w:rFonts w:ascii="宋体" w:hAnsi="宋体" w:eastAsia="宋体" w:cs="宋体"/>
          <w:sz w:val="22"/>
          <w:szCs w:val="22"/>
        </w:rPr>
      </w:pPr>
      <w:r>
        <w:rPr>
          <w:rFonts w:ascii="宋体" w:hAnsi="宋体" w:eastAsia="宋体" w:cs="宋体"/>
          <w:b/>
          <w:bCs/>
          <w:spacing w:val="-23"/>
          <w:sz w:val="22"/>
          <w:szCs w:val="22"/>
        </w:rPr>
        <w:t>参与招标投标活动的各方应对招标文件和投标文件中的商业和技术等秘密保密，违者应</w:t>
      </w:r>
      <w:r>
        <w:rPr>
          <w:rFonts w:ascii="宋体" w:hAnsi="宋体" w:eastAsia="宋体" w:cs="宋体"/>
          <w:spacing w:val="18"/>
          <w:sz w:val="22"/>
          <w:szCs w:val="22"/>
        </w:rPr>
        <w:t xml:space="preserve"> </w:t>
      </w:r>
      <w:r>
        <w:rPr>
          <w:rFonts w:ascii="宋体" w:hAnsi="宋体" w:eastAsia="宋体" w:cs="宋体"/>
          <w:b/>
          <w:bCs/>
          <w:spacing w:val="-17"/>
          <w:sz w:val="22"/>
          <w:szCs w:val="22"/>
        </w:rPr>
        <w:t>对由此造成的后果承担法律责任。</w:t>
      </w:r>
    </w:p>
    <w:p w14:paraId="1B2D443D">
      <w:pPr>
        <w:spacing w:line="219" w:lineRule="auto"/>
        <w:ind w:left="124"/>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b/>
          <w:bCs/>
          <w:spacing w:val="2"/>
          <w:sz w:val="22"/>
          <w:szCs w:val="22"/>
        </w:rPr>
        <w:t>7语言文字</w:t>
      </w:r>
    </w:p>
    <w:p w14:paraId="108D8DAC">
      <w:pPr>
        <w:spacing w:before="128" w:line="219" w:lineRule="auto"/>
        <w:ind w:left="537"/>
        <w:rPr>
          <w:rFonts w:ascii="宋体" w:hAnsi="宋体" w:eastAsia="宋体" w:cs="宋体"/>
          <w:sz w:val="22"/>
          <w:szCs w:val="22"/>
        </w:rPr>
      </w:pPr>
      <w:r>
        <w:rPr>
          <w:rFonts w:ascii="宋体" w:hAnsi="宋体" w:eastAsia="宋体" w:cs="宋体"/>
          <w:b/>
          <w:bCs/>
          <w:spacing w:val="-19"/>
          <w:sz w:val="22"/>
          <w:szCs w:val="22"/>
        </w:rPr>
        <w:t>除专用术语外，与招标投标有关的语言均使用中文</w:t>
      </w:r>
      <w:r>
        <w:rPr>
          <w:rFonts w:ascii="宋体" w:hAnsi="宋体" w:eastAsia="宋体" w:cs="宋体"/>
          <w:b/>
          <w:bCs/>
          <w:spacing w:val="-20"/>
          <w:sz w:val="22"/>
          <w:szCs w:val="22"/>
        </w:rPr>
        <w:t>。必要时专用术语应附有中文注释。</w:t>
      </w:r>
    </w:p>
    <w:p w14:paraId="67F3A6D3">
      <w:pPr>
        <w:spacing w:line="219" w:lineRule="auto"/>
        <w:rPr>
          <w:rFonts w:ascii="宋体" w:hAnsi="宋体" w:eastAsia="宋体" w:cs="宋体"/>
          <w:sz w:val="22"/>
          <w:szCs w:val="22"/>
        </w:rPr>
        <w:sectPr>
          <w:footerReference r:id="rId12" w:type="default"/>
          <w:pgSz w:w="11900" w:h="16840"/>
          <w:pgMar w:top="1252" w:right="1785" w:bottom="1869" w:left="1785" w:header="0" w:footer="1689" w:gutter="0"/>
          <w:cols w:space="720" w:num="1"/>
        </w:sectPr>
      </w:pPr>
    </w:p>
    <w:p w14:paraId="395322E0">
      <w:pPr>
        <w:spacing w:before="268" w:line="220" w:lineRule="auto"/>
        <w:ind w:left="1259"/>
        <w:rPr>
          <w:rFonts w:ascii="宋体" w:hAnsi="宋体" w:eastAsia="宋体" w:cs="宋体"/>
          <w:sz w:val="20"/>
          <w:szCs w:val="20"/>
        </w:rPr>
      </w:pPr>
      <w:r>
        <w:rPr>
          <w:rFonts w:ascii="宋体" w:hAnsi="宋体" w:eastAsia="宋体" w:cs="宋体"/>
          <w:spacing w:val="-8"/>
          <w:sz w:val="20"/>
          <w:szCs w:val="20"/>
        </w:rPr>
        <w:t>1.8</w:t>
      </w:r>
      <w:r>
        <w:rPr>
          <w:rFonts w:ascii="宋体" w:hAnsi="宋体" w:eastAsia="宋体" w:cs="宋体"/>
          <w:spacing w:val="33"/>
          <w:sz w:val="20"/>
          <w:szCs w:val="20"/>
        </w:rPr>
        <w:t xml:space="preserve"> </w:t>
      </w:r>
      <w:r>
        <w:rPr>
          <w:rFonts w:ascii="宋体" w:hAnsi="宋体" w:eastAsia="宋体" w:cs="宋体"/>
          <w:b/>
          <w:bCs/>
          <w:spacing w:val="-8"/>
          <w:sz w:val="20"/>
          <w:szCs w:val="20"/>
        </w:rPr>
        <w:t>计量单位</w:t>
      </w:r>
    </w:p>
    <w:p w14:paraId="3AA85DC6">
      <w:pPr>
        <w:spacing w:before="130" w:line="219" w:lineRule="auto"/>
        <w:ind w:left="1672"/>
        <w:rPr>
          <w:rFonts w:ascii="宋体" w:hAnsi="宋体" w:eastAsia="宋体" w:cs="宋体"/>
          <w:sz w:val="22"/>
          <w:szCs w:val="22"/>
        </w:rPr>
      </w:pPr>
      <w:r>
        <w:rPr>
          <w:rFonts w:ascii="宋体" w:hAnsi="宋体" w:eastAsia="宋体" w:cs="宋体"/>
          <w:b/>
          <w:bCs/>
          <w:spacing w:val="-22"/>
          <w:w w:val="98"/>
          <w:sz w:val="22"/>
          <w:szCs w:val="22"/>
        </w:rPr>
        <w:t>所有计量均采用中华人民共和国法定计量单位。</w:t>
      </w:r>
    </w:p>
    <w:p w14:paraId="503D44CF">
      <w:pPr>
        <w:spacing w:before="110" w:line="219" w:lineRule="auto"/>
        <w:ind w:left="1259"/>
        <w:rPr>
          <w:rFonts w:ascii="宋体" w:hAnsi="宋体" w:eastAsia="宋体" w:cs="宋体"/>
          <w:sz w:val="22"/>
          <w:szCs w:val="22"/>
        </w:rPr>
      </w:pPr>
      <w:r>
        <w:rPr>
          <w:rFonts w:ascii="宋体" w:hAnsi="宋体" w:eastAsia="宋体" w:cs="宋体"/>
          <w:spacing w:val="-2"/>
          <w:sz w:val="22"/>
          <w:szCs w:val="22"/>
        </w:rPr>
        <w:t>1.</w:t>
      </w:r>
      <w:r>
        <w:rPr>
          <w:rFonts w:ascii="宋体" w:hAnsi="宋体" w:eastAsia="宋体" w:cs="宋体"/>
          <w:b/>
          <w:bCs/>
          <w:spacing w:val="-2"/>
          <w:sz w:val="22"/>
          <w:szCs w:val="22"/>
        </w:rPr>
        <w:t>9踏勘现场</w:t>
      </w:r>
    </w:p>
    <w:p w14:paraId="63F41016">
      <w:pPr>
        <w:spacing w:before="128" w:line="290" w:lineRule="auto"/>
        <w:ind w:left="1262" w:right="1630" w:firstLine="410"/>
        <w:rPr>
          <w:rFonts w:ascii="宋体" w:hAnsi="宋体" w:eastAsia="宋体" w:cs="宋体"/>
          <w:sz w:val="21"/>
          <w:szCs w:val="21"/>
        </w:rPr>
      </w:pPr>
      <w:r>
        <w:rPr>
          <w:rFonts w:ascii="宋体" w:hAnsi="宋体" w:eastAsia="宋体" w:cs="宋体"/>
          <w:b/>
          <w:bCs/>
          <w:spacing w:val="-9"/>
          <w:sz w:val="21"/>
          <w:szCs w:val="21"/>
        </w:rPr>
        <w:t>1.9.1投标人须知前附表规定组织踏勘现场的，招</w:t>
      </w:r>
      <w:r>
        <w:rPr>
          <w:rFonts w:ascii="宋体" w:hAnsi="宋体" w:eastAsia="宋体" w:cs="宋体"/>
          <w:b/>
          <w:bCs/>
          <w:spacing w:val="-10"/>
          <w:sz w:val="21"/>
          <w:szCs w:val="21"/>
        </w:rPr>
        <w:t>标人按投标人须知前附表规定的时</w:t>
      </w:r>
      <w:r>
        <w:rPr>
          <w:rFonts w:ascii="宋体" w:hAnsi="宋体" w:eastAsia="宋体" w:cs="宋体"/>
          <w:sz w:val="21"/>
          <w:szCs w:val="21"/>
        </w:rPr>
        <w:t xml:space="preserve"> </w:t>
      </w:r>
      <w:r>
        <w:rPr>
          <w:rFonts w:ascii="宋体" w:hAnsi="宋体" w:eastAsia="宋体" w:cs="宋体"/>
          <w:b/>
          <w:bCs/>
          <w:spacing w:val="-16"/>
          <w:sz w:val="21"/>
          <w:szCs w:val="21"/>
        </w:rPr>
        <w:t>间、地点组织投标人踏勘项目现场。</w:t>
      </w:r>
    </w:p>
    <w:p w14:paraId="671AB7EA">
      <w:pPr>
        <w:spacing w:before="140" w:line="219" w:lineRule="auto"/>
        <w:ind w:left="1669"/>
        <w:rPr>
          <w:rFonts w:ascii="宋体" w:hAnsi="宋体" w:eastAsia="宋体" w:cs="宋体"/>
          <w:sz w:val="20"/>
          <w:szCs w:val="20"/>
        </w:rPr>
      </w:pPr>
      <w:r>
        <w:rPr>
          <w:rFonts w:ascii="宋体" w:hAnsi="宋体" w:eastAsia="宋体" w:cs="宋体"/>
          <w:spacing w:val="-10"/>
          <w:sz w:val="20"/>
          <w:szCs w:val="20"/>
        </w:rPr>
        <w:t>1.9.</w:t>
      </w:r>
      <w:r>
        <w:rPr>
          <w:rFonts w:ascii="宋体" w:hAnsi="宋体" w:eastAsia="宋体" w:cs="宋体"/>
          <w:b/>
          <w:bCs/>
          <w:spacing w:val="-10"/>
          <w:sz w:val="20"/>
          <w:szCs w:val="20"/>
        </w:rPr>
        <w:t>2</w:t>
      </w:r>
      <w:r>
        <w:rPr>
          <w:rFonts w:ascii="宋体" w:hAnsi="宋体" w:eastAsia="宋体" w:cs="宋体"/>
          <w:spacing w:val="49"/>
          <w:sz w:val="20"/>
          <w:szCs w:val="20"/>
        </w:rPr>
        <w:t xml:space="preserve"> </w:t>
      </w:r>
      <w:r>
        <w:rPr>
          <w:rFonts w:ascii="宋体" w:hAnsi="宋体" w:eastAsia="宋体" w:cs="宋体"/>
          <w:b/>
          <w:bCs/>
          <w:spacing w:val="-10"/>
          <w:sz w:val="20"/>
          <w:szCs w:val="20"/>
        </w:rPr>
        <w:t>投标人踏勘现场发生的费用自理。</w:t>
      </w:r>
    </w:p>
    <w:p w14:paraId="7EAC5365">
      <w:pPr>
        <w:spacing w:before="82" w:line="282" w:lineRule="auto"/>
        <w:ind w:left="1263" w:right="1612" w:firstLine="406"/>
        <w:rPr>
          <w:rFonts w:ascii="宋体" w:hAnsi="宋体" w:eastAsia="宋体" w:cs="宋体"/>
          <w:sz w:val="22"/>
          <w:szCs w:val="22"/>
        </w:rPr>
      </w:pPr>
      <w:r>
        <w:rPr>
          <w:rFonts w:ascii="Times New Roman" w:hAnsi="Times New Roman" w:eastAsia="Times New Roman" w:cs="Times New Roman"/>
          <w:b/>
          <w:bCs/>
          <w:spacing w:val="-23"/>
          <w:sz w:val="22"/>
          <w:szCs w:val="22"/>
        </w:rPr>
        <w:t xml:space="preserve">1.9.3   </w:t>
      </w:r>
      <w:r>
        <w:rPr>
          <w:rFonts w:ascii="宋体" w:hAnsi="宋体" w:eastAsia="宋体" w:cs="宋体"/>
          <w:b/>
          <w:bCs/>
          <w:spacing w:val="-23"/>
          <w:sz w:val="22"/>
          <w:szCs w:val="22"/>
        </w:rPr>
        <w:t>除招标人的原因外，投标人自行负责在踏勘现场中所发生的人员伤亡和财产损失</w:t>
      </w:r>
      <w:r>
        <w:rPr>
          <w:rFonts w:ascii="宋体" w:hAnsi="宋体" w:eastAsia="宋体" w:cs="宋体"/>
          <w:spacing w:val="9"/>
          <w:sz w:val="22"/>
          <w:szCs w:val="22"/>
        </w:rPr>
        <w:t xml:space="preserve"> </w:t>
      </w:r>
      <w:r>
        <w:rPr>
          <w:rFonts w:ascii="宋体" w:hAnsi="宋体" w:eastAsia="宋体" w:cs="宋体"/>
          <w:b/>
          <w:bCs/>
          <w:spacing w:val="-7"/>
          <w:sz w:val="22"/>
          <w:szCs w:val="22"/>
        </w:rPr>
        <w:t>等</w:t>
      </w:r>
      <w:r>
        <w:rPr>
          <w:rFonts w:ascii="宋体" w:hAnsi="宋体" w:eastAsia="宋体" w:cs="宋体"/>
          <w:spacing w:val="-7"/>
          <w:sz w:val="22"/>
          <w:szCs w:val="22"/>
        </w:rPr>
        <w:t>。</w:t>
      </w:r>
    </w:p>
    <w:p w14:paraId="08B63591">
      <w:pPr>
        <w:spacing w:before="127" w:line="286" w:lineRule="auto"/>
        <w:ind w:left="1262" w:right="1634" w:firstLine="409"/>
        <w:rPr>
          <w:rFonts w:ascii="宋体" w:hAnsi="宋体" w:eastAsia="宋体" w:cs="宋体"/>
          <w:sz w:val="21"/>
          <w:szCs w:val="21"/>
        </w:rPr>
      </w:pPr>
      <w:r>
        <w:rPr>
          <w:rFonts w:ascii="宋体" w:hAnsi="宋体" w:eastAsia="宋体" w:cs="宋体"/>
          <w:b/>
          <w:bCs/>
          <w:spacing w:val="-15"/>
          <w:sz w:val="21"/>
          <w:szCs w:val="21"/>
        </w:rPr>
        <w:t>1.9.4招标人在踏勘现场中介绍的工程场地和相关的周边环境情况，供投标人在编制投</w:t>
      </w:r>
      <w:r>
        <w:rPr>
          <w:rFonts w:ascii="宋体" w:hAnsi="宋体" w:eastAsia="宋体" w:cs="宋体"/>
          <w:spacing w:val="18"/>
          <w:sz w:val="21"/>
          <w:szCs w:val="21"/>
        </w:rPr>
        <w:t xml:space="preserve"> </w:t>
      </w:r>
      <w:r>
        <w:rPr>
          <w:rFonts w:ascii="宋体" w:hAnsi="宋体" w:eastAsia="宋体" w:cs="宋体"/>
          <w:b/>
          <w:bCs/>
          <w:spacing w:val="-18"/>
          <w:sz w:val="21"/>
          <w:szCs w:val="21"/>
        </w:rPr>
        <w:t>标文件时参考，招标人不对投标人据此作出的判断和决策负责。</w:t>
      </w:r>
    </w:p>
    <w:p w14:paraId="33CF839B">
      <w:pPr>
        <w:spacing w:before="119" w:line="219" w:lineRule="auto"/>
        <w:ind w:left="1259"/>
        <w:rPr>
          <w:rFonts w:ascii="宋体" w:hAnsi="宋体" w:eastAsia="宋体" w:cs="宋体"/>
          <w:sz w:val="20"/>
          <w:szCs w:val="20"/>
        </w:rPr>
      </w:pPr>
      <w:r>
        <w:rPr>
          <w:rFonts w:ascii="宋体" w:hAnsi="宋体" w:eastAsia="宋体" w:cs="宋体"/>
          <w:spacing w:val="2"/>
          <w:sz w:val="20"/>
          <w:szCs w:val="20"/>
        </w:rPr>
        <w:t>1.</w:t>
      </w:r>
      <w:r>
        <w:rPr>
          <w:rFonts w:ascii="宋体" w:hAnsi="宋体" w:eastAsia="宋体" w:cs="宋体"/>
          <w:b/>
          <w:bCs/>
          <w:spacing w:val="2"/>
          <w:sz w:val="20"/>
          <w:szCs w:val="20"/>
        </w:rPr>
        <w:t>10投标预备会</w:t>
      </w:r>
    </w:p>
    <w:p w14:paraId="1967CD27">
      <w:pPr>
        <w:spacing w:before="164" w:line="280" w:lineRule="auto"/>
        <w:ind w:left="1262" w:right="1657" w:firstLine="407"/>
        <w:rPr>
          <w:rFonts w:ascii="宋体" w:hAnsi="宋体" w:eastAsia="宋体" w:cs="宋体"/>
          <w:sz w:val="20"/>
          <w:szCs w:val="20"/>
        </w:rPr>
      </w:pPr>
      <w:r>
        <w:rPr>
          <w:rFonts w:ascii="Times New Roman" w:hAnsi="Times New Roman" w:eastAsia="Times New Roman" w:cs="Times New Roman"/>
          <w:b/>
          <w:bCs/>
          <w:spacing w:val="-5"/>
          <w:sz w:val="20"/>
          <w:szCs w:val="20"/>
        </w:rPr>
        <w:t>1.10.1</w:t>
      </w:r>
      <w:r>
        <w:rPr>
          <w:rFonts w:ascii="Times New Roman" w:hAnsi="Times New Roman" w:eastAsia="Times New Roman" w:cs="Times New Roman"/>
          <w:b/>
          <w:bCs/>
          <w:spacing w:val="15"/>
          <w:sz w:val="20"/>
          <w:szCs w:val="20"/>
        </w:rPr>
        <w:t xml:space="preserve">   </w:t>
      </w:r>
      <w:r>
        <w:rPr>
          <w:rFonts w:ascii="宋体" w:hAnsi="宋体" w:eastAsia="宋体" w:cs="宋体"/>
          <w:b/>
          <w:bCs/>
          <w:spacing w:val="-5"/>
          <w:sz w:val="20"/>
          <w:szCs w:val="20"/>
        </w:rPr>
        <w:t>投标人须知前附表规定召开投标预备会的，招标人按投标人须知</w:t>
      </w:r>
      <w:r>
        <w:rPr>
          <w:rFonts w:ascii="宋体" w:hAnsi="宋体" w:eastAsia="宋体" w:cs="宋体"/>
          <w:b/>
          <w:bCs/>
          <w:spacing w:val="-6"/>
          <w:sz w:val="20"/>
          <w:szCs w:val="20"/>
        </w:rPr>
        <w:t>前附表规定的</w:t>
      </w:r>
      <w:r>
        <w:rPr>
          <w:rFonts w:ascii="宋体" w:hAnsi="宋体" w:eastAsia="宋体" w:cs="宋体"/>
          <w:spacing w:val="1"/>
          <w:sz w:val="20"/>
          <w:szCs w:val="20"/>
        </w:rPr>
        <w:t xml:space="preserve"> </w:t>
      </w:r>
      <w:r>
        <w:rPr>
          <w:rFonts w:ascii="宋体" w:hAnsi="宋体" w:eastAsia="宋体" w:cs="宋体"/>
          <w:b/>
          <w:bCs/>
          <w:spacing w:val="-8"/>
          <w:sz w:val="20"/>
          <w:szCs w:val="20"/>
        </w:rPr>
        <w:t>时间和地点召开投标预备会，澄清投标人提出的问题。</w:t>
      </w:r>
    </w:p>
    <w:p w14:paraId="37B62A1E">
      <w:pPr>
        <w:spacing w:before="144" w:line="275" w:lineRule="auto"/>
        <w:ind w:left="1262" w:right="1656" w:firstLine="407"/>
        <w:rPr>
          <w:rFonts w:ascii="宋体" w:hAnsi="宋体" w:eastAsia="宋体" w:cs="宋体"/>
          <w:sz w:val="20"/>
          <w:szCs w:val="20"/>
        </w:rPr>
      </w:pPr>
      <w:r>
        <w:rPr>
          <w:rFonts w:ascii="Times New Roman" w:hAnsi="Times New Roman" w:eastAsia="Times New Roman" w:cs="Times New Roman"/>
          <w:b/>
          <w:bCs/>
          <w:spacing w:val="-5"/>
          <w:sz w:val="20"/>
          <w:szCs w:val="20"/>
        </w:rPr>
        <w:t xml:space="preserve">1.10.2    </w:t>
      </w:r>
      <w:r>
        <w:rPr>
          <w:rFonts w:ascii="宋体" w:hAnsi="宋体" w:eastAsia="宋体" w:cs="宋体"/>
          <w:b/>
          <w:bCs/>
          <w:spacing w:val="-5"/>
          <w:sz w:val="20"/>
          <w:szCs w:val="20"/>
        </w:rPr>
        <w:t>投标人应在投标人须知前附表规定的时间前，以书面形式将提出的问题送达招</w:t>
      </w:r>
      <w:r>
        <w:rPr>
          <w:rFonts w:ascii="宋体" w:hAnsi="宋体" w:eastAsia="宋体" w:cs="宋体"/>
          <w:spacing w:val="10"/>
          <w:sz w:val="20"/>
          <w:szCs w:val="20"/>
        </w:rPr>
        <w:t xml:space="preserve"> </w:t>
      </w:r>
      <w:r>
        <w:rPr>
          <w:rFonts w:ascii="宋体" w:hAnsi="宋体" w:eastAsia="宋体" w:cs="宋体"/>
          <w:b/>
          <w:bCs/>
          <w:spacing w:val="-5"/>
          <w:sz w:val="20"/>
          <w:szCs w:val="20"/>
        </w:rPr>
        <w:t>标人，以便招标人在会议期间澄清。</w:t>
      </w:r>
    </w:p>
    <w:p w14:paraId="7E3B3A79">
      <w:pPr>
        <w:spacing w:before="154" w:line="275" w:lineRule="auto"/>
        <w:ind w:left="1262" w:right="1572" w:firstLine="407"/>
        <w:rPr>
          <w:rFonts w:ascii="宋体" w:hAnsi="宋体" w:eastAsia="宋体" w:cs="宋体"/>
          <w:sz w:val="20"/>
          <w:szCs w:val="20"/>
        </w:rPr>
      </w:pPr>
      <w:r>
        <w:rPr>
          <w:rFonts w:ascii="Times New Roman" w:hAnsi="Times New Roman" w:eastAsia="Times New Roman" w:cs="Times New Roman"/>
          <w:b/>
          <w:bCs/>
          <w:spacing w:val="-5"/>
          <w:sz w:val="20"/>
          <w:szCs w:val="20"/>
        </w:rPr>
        <w:t>1.10.3</w:t>
      </w:r>
      <w:r>
        <w:rPr>
          <w:rFonts w:ascii="Times New Roman" w:hAnsi="Times New Roman" w:eastAsia="Times New Roman" w:cs="Times New Roman"/>
          <w:b/>
          <w:bCs/>
          <w:spacing w:val="15"/>
          <w:w w:val="101"/>
          <w:sz w:val="20"/>
          <w:szCs w:val="20"/>
        </w:rPr>
        <w:t xml:space="preserve">   </w:t>
      </w:r>
      <w:r>
        <w:rPr>
          <w:rFonts w:ascii="宋体" w:hAnsi="宋体" w:eastAsia="宋体" w:cs="宋体"/>
          <w:b/>
          <w:bCs/>
          <w:spacing w:val="-5"/>
          <w:sz w:val="20"/>
          <w:szCs w:val="20"/>
        </w:rPr>
        <w:t>投标预备会后，招标人在投标人须知前附表规定的时间内，将对投标人所提问</w:t>
      </w:r>
      <w:r>
        <w:rPr>
          <w:rFonts w:ascii="宋体" w:hAnsi="宋体" w:eastAsia="宋体" w:cs="宋体"/>
          <w:sz w:val="20"/>
          <w:szCs w:val="20"/>
        </w:rPr>
        <w:t xml:space="preserve">  </w:t>
      </w:r>
      <w:r>
        <w:rPr>
          <w:rFonts w:ascii="宋体" w:hAnsi="宋体" w:eastAsia="宋体" w:cs="宋体"/>
          <w:b/>
          <w:bCs/>
          <w:spacing w:val="-11"/>
          <w:sz w:val="20"/>
          <w:szCs w:val="20"/>
        </w:rPr>
        <w:t>题的澄清，以书面方式通知所有购买招标文件的投标人。该澄清内容为招标文件的组成部分。</w:t>
      </w:r>
    </w:p>
    <w:p w14:paraId="44DF9CD8">
      <w:pPr>
        <w:spacing w:before="136" w:line="222" w:lineRule="auto"/>
        <w:ind w:left="1259"/>
        <w:rPr>
          <w:rFonts w:ascii="黑体" w:hAnsi="黑体" w:eastAsia="黑体" w:cs="黑体"/>
          <w:sz w:val="19"/>
          <w:szCs w:val="19"/>
        </w:rPr>
      </w:pPr>
      <w:r>
        <w:rPr>
          <w:rFonts w:ascii="黑体" w:hAnsi="黑体" w:eastAsia="黑体" w:cs="黑体"/>
          <w:spacing w:val="7"/>
          <w:sz w:val="19"/>
          <w:szCs w:val="19"/>
        </w:rPr>
        <w:t>1</w:t>
      </w:r>
      <w:r>
        <w:rPr>
          <w:rFonts w:ascii="黑体" w:hAnsi="黑体" w:eastAsia="黑体" w:cs="黑体"/>
          <w:spacing w:val="-50"/>
          <w:sz w:val="19"/>
          <w:szCs w:val="19"/>
        </w:rPr>
        <w:t xml:space="preserve"> </w:t>
      </w:r>
      <w:r>
        <w:rPr>
          <w:rFonts w:ascii="黑体" w:hAnsi="黑体" w:eastAsia="黑体" w:cs="黑体"/>
          <w:spacing w:val="7"/>
          <w:sz w:val="19"/>
          <w:szCs w:val="19"/>
        </w:rPr>
        <w:t>.</w:t>
      </w:r>
      <w:r>
        <w:rPr>
          <w:rFonts w:ascii="黑体" w:hAnsi="黑体" w:eastAsia="黑体" w:cs="黑体"/>
          <w:spacing w:val="-47"/>
          <w:sz w:val="19"/>
          <w:szCs w:val="19"/>
        </w:rPr>
        <w:t xml:space="preserve"> </w:t>
      </w:r>
      <w:r>
        <w:rPr>
          <w:rFonts w:ascii="黑体" w:hAnsi="黑体" w:eastAsia="黑体" w:cs="黑体"/>
          <w:spacing w:val="7"/>
          <w:sz w:val="19"/>
          <w:szCs w:val="19"/>
        </w:rPr>
        <w:t>11分包</w:t>
      </w:r>
    </w:p>
    <w:p w14:paraId="0CE35831">
      <w:pPr>
        <w:spacing w:before="138" w:line="342" w:lineRule="auto"/>
        <w:ind w:left="1262" w:right="1664" w:firstLine="409"/>
        <w:rPr>
          <w:rFonts w:ascii="宋体" w:hAnsi="宋体" w:eastAsia="宋体" w:cs="宋体"/>
          <w:sz w:val="20"/>
          <w:szCs w:val="20"/>
        </w:rPr>
      </w:pPr>
      <w:r>
        <w:rPr>
          <w:rFonts w:ascii="宋体" w:hAnsi="宋体" w:eastAsia="宋体" w:cs="宋体"/>
          <w:b/>
          <w:bCs/>
          <w:spacing w:val="-9"/>
          <w:sz w:val="20"/>
          <w:szCs w:val="20"/>
        </w:rPr>
        <w:t>投标人拟在中标后将中标项目的部分非主体、非关键性工作进行分包的，应符合投标人</w:t>
      </w:r>
      <w:r>
        <w:rPr>
          <w:rFonts w:ascii="宋体" w:hAnsi="宋体" w:eastAsia="宋体" w:cs="宋体"/>
          <w:spacing w:val="14"/>
          <w:sz w:val="20"/>
          <w:szCs w:val="20"/>
        </w:rPr>
        <w:t xml:space="preserve"> </w:t>
      </w:r>
      <w:r>
        <w:rPr>
          <w:rFonts w:ascii="宋体" w:hAnsi="宋体" w:eastAsia="宋体" w:cs="宋体"/>
          <w:b/>
          <w:bCs/>
          <w:spacing w:val="-7"/>
          <w:sz w:val="20"/>
          <w:szCs w:val="20"/>
        </w:rPr>
        <w:t>须知前附表规定的分包内容、分包金额和接受分包的第三人资质要求等限制性条件。</w:t>
      </w:r>
    </w:p>
    <w:p w14:paraId="205318A6">
      <w:pPr>
        <w:spacing w:before="1" w:line="219" w:lineRule="auto"/>
        <w:ind w:left="1262"/>
        <w:rPr>
          <w:rFonts w:ascii="宋体" w:hAnsi="宋体" w:eastAsia="宋体" w:cs="宋体"/>
          <w:sz w:val="20"/>
          <w:szCs w:val="20"/>
        </w:rPr>
      </w:pPr>
      <w:r>
        <w:rPr>
          <w:rFonts w:ascii="宋体" w:hAnsi="宋体" w:eastAsia="宋体" w:cs="宋体"/>
          <w:b/>
          <w:bCs/>
          <w:spacing w:val="6"/>
          <w:sz w:val="20"/>
          <w:szCs w:val="20"/>
        </w:rPr>
        <w:t>1.</w:t>
      </w:r>
      <w:r>
        <w:rPr>
          <w:rFonts w:ascii="宋体" w:hAnsi="宋体" w:eastAsia="宋体" w:cs="宋体"/>
          <w:spacing w:val="-54"/>
          <w:sz w:val="20"/>
          <w:szCs w:val="20"/>
        </w:rPr>
        <w:t xml:space="preserve"> </w:t>
      </w:r>
      <w:r>
        <w:rPr>
          <w:rFonts w:ascii="宋体" w:hAnsi="宋体" w:eastAsia="宋体" w:cs="宋体"/>
          <w:b/>
          <w:bCs/>
          <w:spacing w:val="6"/>
          <w:sz w:val="20"/>
          <w:szCs w:val="20"/>
        </w:rPr>
        <w:t>12偏离</w:t>
      </w:r>
    </w:p>
    <w:p w14:paraId="70F1BA5C">
      <w:pPr>
        <w:spacing w:before="131" w:line="342" w:lineRule="auto"/>
        <w:ind w:left="1262" w:right="1659" w:firstLine="359"/>
        <w:rPr>
          <w:rFonts w:ascii="宋体" w:hAnsi="宋体" w:eastAsia="宋体" w:cs="宋体"/>
          <w:sz w:val="20"/>
          <w:szCs w:val="20"/>
        </w:rPr>
      </w:pPr>
      <w:r>
        <w:rPr>
          <w:rFonts w:ascii="宋体" w:hAnsi="宋体" w:eastAsia="宋体" w:cs="宋体"/>
          <w:b/>
          <w:bCs/>
          <w:spacing w:val="-7"/>
          <w:sz w:val="20"/>
          <w:szCs w:val="20"/>
        </w:rPr>
        <w:t>投标人须知前附表允许投标文件偏离招标文件某些要求的，偏离应当</w:t>
      </w:r>
      <w:r>
        <w:rPr>
          <w:rFonts w:ascii="宋体" w:hAnsi="宋体" w:eastAsia="宋体" w:cs="宋体"/>
          <w:b/>
          <w:bCs/>
          <w:spacing w:val="-8"/>
          <w:sz w:val="20"/>
          <w:szCs w:val="20"/>
        </w:rPr>
        <w:t>符合招标文件规定</w:t>
      </w:r>
      <w:r>
        <w:rPr>
          <w:rFonts w:ascii="宋体" w:hAnsi="宋体" w:eastAsia="宋体" w:cs="宋体"/>
          <w:sz w:val="20"/>
          <w:szCs w:val="20"/>
        </w:rPr>
        <w:t xml:space="preserve"> </w:t>
      </w:r>
      <w:r>
        <w:rPr>
          <w:rFonts w:ascii="宋体" w:hAnsi="宋体" w:eastAsia="宋体" w:cs="宋体"/>
          <w:b/>
          <w:bCs/>
          <w:spacing w:val="-8"/>
          <w:sz w:val="20"/>
          <w:szCs w:val="20"/>
        </w:rPr>
        <w:t>的偏离范围和幅度。</w:t>
      </w:r>
    </w:p>
    <w:p w14:paraId="5843900E">
      <w:pPr>
        <w:spacing w:line="219" w:lineRule="auto"/>
        <w:ind w:left="1259"/>
        <w:rPr>
          <w:rFonts w:ascii="宋体" w:hAnsi="宋体" w:eastAsia="宋体" w:cs="宋体"/>
          <w:sz w:val="20"/>
          <w:szCs w:val="20"/>
        </w:rPr>
      </w:pPr>
      <w:r>
        <w:rPr>
          <w:rFonts w:ascii="宋体" w:hAnsi="宋体" w:eastAsia="宋体" w:cs="宋体"/>
          <w:spacing w:val="-1"/>
          <w:sz w:val="20"/>
          <w:szCs w:val="20"/>
        </w:rPr>
        <w:t xml:space="preserve">2. </w:t>
      </w:r>
      <w:r>
        <w:rPr>
          <w:rFonts w:ascii="宋体" w:hAnsi="宋体" w:eastAsia="宋体" w:cs="宋体"/>
          <w:b/>
          <w:bCs/>
          <w:spacing w:val="-1"/>
          <w:sz w:val="20"/>
          <w:szCs w:val="20"/>
        </w:rPr>
        <w:t>招标文件</w:t>
      </w:r>
    </w:p>
    <w:p w14:paraId="4CF4117A">
      <w:pPr>
        <w:spacing w:before="136" w:line="219" w:lineRule="auto"/>
        <w:ind w:left="1259"/>
        <w:rPr>
          <w:rFonts w:ascii="宋体" w:hAnsi="宋体" w:eastAsia="宋体" w:cs="宋体"/>
          <w:sz w:val="20"/>
          <w:szCs w:val="20"/>
        </w:rPr>
      </w:pPr>
      <w:r>
        <w:rPr>
          <w:rFonts w:ascii="Times New Roman" w:hAnsi="Times New Roman" w:eastAsia="Times New Roman" w:cs="Times New Roman"/>
          <w:spacing w:val="-1"/>
          <w:sz w:val="20"/>
          <w:szCs w:val="20"/>
        </w:rPr>
        <w:t xml:space="preserve">2.1   </w:t>
      </w:r>
      <w:r>
        <w:rPr>
          <w:rFonts w:ascii="宋体" w:hAnsi="宋体" w:eastAsia="宋体" w:cs="宋体"/>
          <w:spacing w:val="-1"/>
          <w:sz w:val="20"/>
          <w:szCs w:val="20"/>
        </w:rPr>
        <w:t>招标文件的组成</w:t>
      </w:r>
    </w:p>
    <w:p w14:paraId="66312334">
      <w:pPr>
        <w:spacing w:before="149" w:line="219" w:lineRule="auto"/>
        <w:ind w:left="1672"/>
        <w:rPr>
          <w:rFonts w:ascii="宋体" w:hAnsi="宋体" w:eastAsia="宋体" w:cs="宋体"/>
          <w:sz w:val="20"/>
          <w:szCs w:val="20"/>
        </w:rPr>
      </w:pPr>
      <w:r>
        <w:rPr>
          <w:rFonts w:ascii="宋体" w:hAnsi="宋体" w:eastAsia="宋体" w:cs="宋体"/>
          <w:b/>
          <w:bCs/>
          <w:spacing w:val="-9"/>
          <w:sz w:val="20"/>
          <w:szCs w:val="20"/>
        </w:rPr>
        <w:t>本招标文件包括：</w:t>
      </w:r>
    </w:p>
    <w:p w14:paraId="3DEA00B5">
      <w:pPr>
        <w:spacing w:before="132" w:line="218" w:lineRule="auto"/>
        <w:ind w:left="1673"/>
        <w:rPr>
          <w:rFonts w:ascii="宋体" w:hAnsi="宋体" w:eastAsia="宋体" w:cs="宋体"/>
          <w:sz w:val="22"/>
          <w:szCs w:val="22"/>
        </w:rPr>
      </w:pPr>
      <w:r>
        <w:rPr>
          <w:rFonts w:ascii="宋体" w:hAnsi="宋体" w:eastAsia="宋体" w:cs="宋体"/>
          <w:b/>
          <w:bCs/>
          <w:spacing w:val="-8"/>
          <w:sz w:val="22"/>
          <w:szCs w:val="22"/>
        </w:rPr>
        <w:t>(1)招标公告；</w:t>
      </w:r>
    </w:p>
    <w:p w14:paraId="1487A21E">
      <w:pPr>
        <w:spacing w:before="133" w:line="220" w:lineRule="auto"/>
        <w:ind w:left="1669"/>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8"/>
          <w:sz w:val="21"/>
          <w:szCs w:val="21"/>
        </w:rPr>
        <w:t xml:space="preserve"> </w:t>
      </w:r>
      <w:r>
        <w:rPr>
          <w:rFonts w:ascii="宋体" w:hAnsi="宋体" w:eastAsia="宋体" w:cs="宋体"/>
          <w:b/>
          <w:bCs/>
          <w:spacing w:val="-14"/>
          <w:sz w:val="21"/>
          <w:szCs w:val="21"/>
        </w:rPr>
        <w:t>投标人须知；</w:t>
      </w:r>
    </w:p>
    <w:p w14:paraId="60C7E356">
      <w:pPr>
        <w:spacing w:before="149" w:line="219" w:lineRule="auto"/>
        <w:ind w:left="1672"/>
        <w:rPr>
          <w:rFonts w:ascii="宋体" w:hAnsi="宋体" w:eastAsia="宋体" w:cs="宋体"/>
          <w:sz w:val="20"/>
          <w:szCs w:val="20"/>
        </w:rPr>
      </w:pPr>
      <w:r>
        <w:rPr>
          <w:rFonts w:ascii="宋体" w:hAnsi="宋体" w:eastAsia="宋体" w:cs="宋体"/>
          <w:b/>
          <w:bCs/>
          <w:spacing w:val="2"/>
          <w:sz w:val="20"/>
          <w:szCs w:val="20"/>
        </w:rPr>
        <w:t>(3)评标办法；</w:t>
      </w:r>
    </w:p>
    <w:p w14:paraId="26AA61F6">
      <w:pPr>
        <w:spacing w:before="152" w:line="219" w:lineRule="auto"/>
        <w:ind w:left="1672"/>
        <w:rPr>
          <w:rFonts w:ascii="宋体" w:hAnsi="宋体" w:eastAsia="宋体" w:cs="宋体"/>
          <w:sz w:val="20"/>
          <w:szCs w:val="20"/>
        </w:rPr>
      </w:pPr>
      <w:r>
        <w:rPr>
          <w:rFonts w:ascii="宋体" w:hAnsi="宋体" w:eastAsia="宋体" w:cs="宋体"/>
          <w:b/>
          <w:bCs/>
          <w:spacing w:val="2"/>
          <w:sz w:val="20"/>
          <w:szCs w:val="20"/>
        </w:rPr>
        <w:t>(4)合同条款及格式；</w:t>
      </w:r>
    </w:p>
    <w:p w14:paraId="36FC9CA8">
      <w:pPr>
        <w:spacing w:before="134" w:line="220" w:lineRule="auto"/>
        <w:ind w:left="1669"/>
        <w:rPr>
          <w:rFonts w:ascii="宋体" w:hAnsi="宋体" w:eastAsia="宋体" w:cs="宋体"/>
          <w:sz w:val="21"/>
          <w:szCs w:val="21"/>
        </w:rPr>
      </w:pPr>
      <w:r>
        <w:rPr>
          <w:rFonts w:ascii="宋体" w:hAnsi="宋体" w:eastAsia="宋体" w:cs="宋体"/>
          <w:spacing w:val="-12"/>
          <w:sz w:val="21"/>
          <w:szCs w:val="21"/>
        </w:rPr>
        <w:t xml:space="preserve">(5) </w:t>
      </w:r>
      <w:r>
        <w:rPr>
          <w:rFonts w:ascii="宋体" w:hAnsi="宋体" w:eastAsia="宋体" w:cs="宋体"/>
          <w:b/>
          <w:bCs/>
          <w:spacing w:val="-12"/>
          <w:sz w:val="21"/>
          <w:szCs w:val="21"/>
        </w:rPr>
        <w:t>工程量清单；</w:t>
      </w:r>
    </w:p>
    <w:p w14:paraId="0F2DCAA1">
      <w:pPr>
        <w:spacing w:before="130" w:line="221" w:lineRule="auto"/>
        <w:ind w:left="1669"/>
        <w:rPr>
          <w:rFonts w:ascii="宋体" w:hAnsi="宋体" w:eastAsia="宋体" w:cs="宋体"/>
          <w:sz w:val="20"/>
          <w:szCs w:val="20"/>
        </w:rPr>
      </w:pPr>
      <w:r>
        <w:rPr>
          <w:rFonts w:ascii="宋体" w:hAnsi="宋体" w:eastAsia="宋体" w:cs="宋体"/>
          <w:spacing w:val="-13"/>
          <w:sz w:val="20"/>
          <w:szCs w:val="20"/>
        </w:rPr>
        <w:t>(6)</w:t>
      </w:r>
      <w:r>
        <w:rPr>
          <w:rFonts w:ascii="宋体" w:hAnsi="宋体" w:eastAsia="宋体" w:cs="宋体"/>
          <w:spacing w:val="39"/>
          <w:sz w:val="20"/>
          <w:szCs w:val="20"/>
        </w:rPr>
        <w:t xml:space="preserve"> </w:t>
      </w:r>
      <w:r>
        <w:rPr>
          <w:rFonts w:ascii="宋体" w:hAnsi="宋体" w:eastAsia="宋体" w:cs="宋体"/>
          <w:b/>
          <w:bCs/>
          <w:spacing w:val="-13"/>
          <w:sz w:val="20"/>
          <w:szCs w:val="20"/>
        </w:rPr>
        <w:t>图纸；</w:t>
      </w:r>
    </w:p>
    <w:p w14:paraId="32B12DA6">
      <w:pPr>
        <w:spacing w:before="159" w:line="219" w:lineRule="auto"/>
        <w:ind w:left="1672"/>
        <w:rPr>
          <w:rFonts w:ascii="宋体" w:hAnsi="宋体" w:eastAsia="宋体" w:cs="宋体"/>
          <w:sz w:val="20"/>
          <w:szCs w:val="20"/>
        </w:rPr>
      </w:pPr>
      <w:r>
        <w:rPr>
          <w:rFonts w:ascii="宋体" w:hAnsi="宋体" w:eastAsia="宋体" w:cs="宋体"/>
          <w:b/>
          <w:bCs/>
          <w:spacing w:val="2"/>
          <w:sz w:val="20"/>
          <w:szCs w:val="20"/>
        </w:rPr>
        <w:t>(7)技术标准和要求；</w:t>
      </w:r>
    </w:p>
    <w:p w14:paraId="6C0345E3">
      <w:pPr>
        <w:spacing w:before="134" w:line="219" w:lineRule="auto"/>
        <w:ind w:left="1673"/>
        <w:rPr>
          <w:rFonts w:ascii="宋体" w:hAnsi="宋体" w:eastAsia="宋体" w:cs="宋体"/>
          <w:sz w:val="22"/>
          <w:szCs w:val="22"/>
        </w:rPr>
      </w:pPr>
      <w:r>
        <w:rPr>
          <w:rFonts w:ascii="宋体" w:hAnsi="宋体" w:eastAsia="宋体" w:cs="宋体"/>
          <w:b/>
          <w:bCs/>
          <w:spacing w:val="-14"/>
          <w:sz w:val="22"/>
          <w:szCs w:val="22"/>
        </w:rPr>
        <w:t>(8)投标文件格式；</w:t>
      </w:r>
    </w:p>
    <w:p w14:paraId="1663A5CA">
      <w:pPr>
        <w:spacing w:line="219" w:lineRule="auto"/>
        <w:rPr>
          <w:rFonts w:ascii="宋体" w:hAnsi="宋体" w:eastAsia="宋体" w:cs="宋体"/>
          <w:sz w:val="22"/>
          <w:szCs w:val="22"/>
        </w:rPr>
        <w:sectPr>
          <w:footerReference r:id="rId13" w:type="default"/>
          <w:pgSz w:w="11900" w:h="16840"/>
          <w:pgMar w:top="888" w:right="419" w:bottom="2059" w:left="790" w:header="0" w:footer="1879" w:gutter="0"/>
          <w:cols w:space="720" w:num="1"/>
        </w:sectPr>
      </w:pPr>
    </w:p>
    <w:p w14:paraId="469A6F9F">
      <w:pPr>
        <w:spacing w:before="43" w:line="241" w:lineRule="auto"/>
        <w:jc w:val="right"/>
        <w:rPr>
          <w:rFonts w:ascii="宋体" w:hAnsi="宋体" w:eastAsia="宋体" w:cs="宋体"/>
          <w:sz w:val="22"/>
          <w:szCs w:val="22"/>
        </w:rPr>
      </w:pPr>
    </w:p>
    <w:p w14:paraId="339DCA4B">
      <w:pPr>
        <w:spacing w:before="177" w:line="222" w:lineRule="auto"/>
        <w:ind w:left="548"/>
        <w:rPr>
          <w:rFonts w:ascii="黑体" w:hAnsi="黑体" w:eastAsia="黑体" w:cs="黑体"/>
          <w:sz w:val="22"/>
          <w:szCs w:val="22"/>
        </w:rPr>
      </w:pPr>
      <w:r>
        <w:rPr>
          <w:rFonts w:ascii="宋体" w:hAnsi="宋体" w:eastAsia="宋体" w:cs="宋体"/>
          <w:b/>
          <w:bCs/>
          <w:spacing w:val="4"/>
          <w:sz w:val="22"/>
          <w:szCs w:val="22"/>
        </w:rPr>
        <w:t>2.2招标文件的异议(质疑)</w:t>
      </w:r>
      <w:r>
        <w:rPr>
          <w:rFonts w:ascii="黑体" w:hAnsi="黑体" w:eastAsia="黑体" w:cs="黑体"/>
          <w:spacing w:val="4"/>
          <w:sz w:val="22"/>
          <w:szCs w:val="22"/>
        </w:rPr>
        <w:t>答复</w:t>
      </w:r>
    </w:p>
    <w:p w14:paraId="70ACB897">
      <w:pPr>
        <w:spacing w:before="107" w:line="300" w:lineRule="auto"/>
        <w:ind w:left="137" w:right="1048" w:firstLine="410"/>
        <w:rPr>
          <w:rFonts w:ascii="宋体" w:hAnsi="宋体" w:eastAsia="宋体" w:cs="宋体"/>
          <w:sz w:val="22"/>
          <w:szCs w:val="22"/>
        </w:rPr>
      </w:pPr>
      <w:r>
        <w:rPr>
          <w:rFonts w:ascii="宋体" w:hAnsi="宋体" w:eastAsia="宋体" w:cs="宋体"/>
          <w:b/>
          <w:bCs/>
          <w:spacing w:val="-20"/>
          <w:sz w:val="22"/>
          <w:szCs w:val="22"/>
        </w:rPr>
        <w:t>2.2.1投标人应仔细阅读和检查招标文件的全部内容。如发现缺页或附件不全，应及时</w:t>
      </w:r>
      <w:r>
        <w:rPr>
          <w:rFonts w:ascii="宋体" w:hAnsi="宋体" w:eastAsia="宋体" w:cs="宋体"/>
          <w:spacing w:val="1"/>
          <w:sz w:val="22"/>
          <w:szCs w:val="22"/>
        </w:rPr>
        <w:t xml:space="preserve">  </w:t>
      </w:r>
      <w:r>
        <w:rPr>
          <w:rFonts w:ascii="宋体" w:hAnsi="宋体" w:eastAsia="宋体" w:cs="宋体"/>
          <w:b/>
          <w:bCs/>
          <w:spacing w:val="-16"/>
          <w:sz w:val="22"/>
          <w:szCs w:val="22"/>
        </w:rPr>
        <w:t>向招标人提出，以便补齐。如有异议(质疑),应在投标人须知前附表规定的时间前以电子</w:t>
      </w:r>
      <w:r>
        <w:rPr>
          <w:rFonts w:ascii="宋体" w:hAnsi="宋体" w:eastAsia="宋体" w:cs="宋体"/>
          <w:sz w:val="22"/>
          <w:szCs w:val="22"/>
        </w:rPr>
        <w:t xml:space="preserve">  </w:t>
      </w:r>
      <w:r>
        <w:rPr>
          <w:rFonts w:ascii="宋体" w:hAnsi="宋体" w:eastAsia="宋体" w:cs="宋体"/>
          <w:b/>
          <w:bCs/>
          <w:spacing w:val="-22"/>
          <w:sz w:val="22"/>
          <w:szCs w:val="22"/>
        </w:rPr>
        <w:t>邮件形式要求招标人对招标文件予以回复，提出</w:t>
      </w:r>
      <w:r>
        <w:rPr>
          <w:rFonts w:ascii="宋体" w:hAnsi="宋体" w:eastAsia="宋体" w:cs="宋体"/>
          <w:b/>
          <w:bCs/>
          <w:spacing w:val="-23"/>
          <w:sz w:val="22"/>
          <w:szCs w:val="22"/>
        </w:rPr>
        <w:t>异议(质疑)时须注明项目名称及项目编号，</w:t>
      </w:r>
      <w:r>
        <w:rPr>
          <w:rFonts w:ascii="宋体" w:hAnsi="宋体" w:eastAsia="宋体" w:cs="宋体"/>
          <w:sz w:val="22"/>
          <w:szCs w:val="22"/>
        </w:rPr>
        <w:t xml:space="preserve"> </w:t>
      </w:r>
      <w:r>
        <w:rPr>
          <w:rFonts w:ascii="宋体" w:hAnsi="宋体" w:eastAsia="宋体" w:cs="宋体"/>
          <w:b/>
          <w:bCs/>
          <w:spacing w:val="-18"/>
          <w:sz w:val="22"/>
          <w:szCs w:val="22"/>
        </w:rPr>
        <w:t>不得署名。</w:t>
      </w:r>
    </w:p>
    <w:p w14:paraId="009C7B36">
      <w:pPr>
        <w:spacing w:before="148" w:line="269" w:lineRule="auto"/>
        <w:ind w:left="137" w:right="1084" w:firstLine="410"/>
        <w:rPr>
          <w:rFonts w:ascii="宋体" w:hAnsi="宋体" w:eastAsia="宋体" w:cs="宋体"/>
          <w:sz w:val="22"/>
          <w:szCs w:val="22"/>
        </w:rPr>
      </w:pPr>
      <w:r>
        <w:rPr>
          <w:rFonts w:ascii="宋体" w:hAnsi="宋体" w:eastAsia="宋体" w:cs="宋体"/>
          <w:b/>
          <w:bCs/>
          <w:spacing w:val="-15"/>
          <w:sz w:val="22"/>
          <w:szCs w:val="22"/>
        </w:rPr>
        <w:t>2.2.2招标人对投标人提出异议(质疑)的答复将通过电子邮件发布，但不指明澄清问</w:t>
      </w:r>
      <w:r>
        <w:rPr>
          <w:rFonts w:ascii="宋体" w:hAnsi="宋体" w:eastAsia="宋体" w:cs="宋体"/>
          <w:spacing w:val="4"/>
          <w:sz w:val="22"/>
          <w:szCs w:val="22"/>
        </w:rPr>
        <w:t xml:space="preserve"> </w:t>
      </w:r>
      <w:r>
        <w:rPr>
          <w:rFonts w:ascii="宋体" w:hAnsi="宋体" w:eastAsia="宋体" w:cs="宋体"/>
          <w:b/>
          <w:bCs/>
          <w:spacing w:val="-18"/>
          <w:sz w:val="22"/>
          <w:szCs w:val="22"/>
        </w:rPr>
        <w:t>题的来源。</w:t>
      </w:r>
    </w:p>
    <w:p w14:paraId="0061052F">
      <w:pPr>
        <w:spacing w:before="119" w:line="219" w:lineRule="auto"/>
        <w:ind w:left="548"/>
        <w:rPr>
          <w:rFonts w:ascii="宋体" w:hAnsi="宋体" w:eastAsia="宋体" w:cs="宋体"/>
          <w:sz w:val="22"/>
          <w:szCs w:val="22"/>
        </w:rPr>
      </w:pPr>
      <w:r>
        <w:rPr>
          <w:rFonts w:ascii="宋体" w:hAnsi="宋体" w:eastAsia="宋体" w:cs="宋体"/>
          <w:b/>
          <w:bCs/>
          <w:spacing w:val="-14"/>
          <w:sz w:val="22"/>
          <w:szCs w:val="22"/>
        </w:rPr>
        <w:t>2.2.3投标人自行查询邮件，无需确认。</w:t>
      </w:r>
    </w:p>
    <w:p w14:paraId="25FC7ABF">
      <w:pPr>
        <w:spacing w:before="139" w:line="219" w:lineRule="auto"/>
        <w:ind w:left="548"/>
        <w:rPr>
          <w:rFonts w:ascii="宋体" w:hAnsi="宋体" w:eastAsia="宋体" w:cs="宋体"/>
          <w:sz w:val="22"/>
          <w:szCs w:val="22"/>
        </w:rPr>
      </w:pPr>
      <w:r>
        <w:rPr>
          <w:rFonts w:ascii="宋体" w:hAnsi="宋体" w:eastAsia="宋体" w:cs="宋体"/>
          <w:b/>
          <w:bCs/>
          <w:spacing w:val="-10"/>
          <w:sz w:val="22"/>
          <w:szCs w:val="22"/>
        </w:rPr>
        <w:t>2.3招标文件的澄清及修改</w:t>
      </w:r>
    </w:p>
    <w:p w14:paraId="50387357">
      <w:pPr>
        <w:spacing w:before="128" w:line="298" w:lineRule="auto"/>
        <w:ind w:left="137" w:right="1099" w:firstLine="410"/>
        <w:rPr>
          <w:rFonts w:ascii="宋体" w:hAnsi="宋体" w:eastAsia="宋体" w:cs="宋体"/>
          <w:sz w:val="20"/>
          <w:szCs w:val="20"/>
        </w:rPr>
      </w:pPr>
      <w:r>
        <w:rPr>
          <w:rFonts w:ascii="宋体" w:hAnsi="宋体" w:eastAsia="宋体" w:cs="宋体"/>
          <w:b/>
          <w:bCs/>
          <w:spacing w:val="3"/>
          <w:sz w:val="20"/>
          <w:szCs w:val="20"/>
        </w:rPr>
        <w:t>2.3.1招标人对已发出的招标文件进行的必要澄清或者修改的内容可能影响投标文件</w:t>
      </w:r>
      <w:r>
        <w:rPr>
          <w:rFonts w:ascii="宋体" w:hAnsi="宋体" w:eastAsia="宋体" w:cs="宋体"/>
          <w:spacing w:val="12"/>
          <w:sz w:val="20"/>
          <w:szCs w:val="20"/>
        </w:rPr>
        <w:t xml:space="preserve"> </w:t>
      </w:r>
      <w:r>
        <w:rPr>
          <w:rFonts w:ascii="宋体" w:hAnsi="宋体" w:eastAsia="宋体" w:cs="宋体"/>
          <w:b/>
          <w:bCs/>
          <w:spacing w:val="-6"/>
          <w:sz w:val="20"/>
          <w:szCs w:val="20"/>
        </w:rPr>
        <w:t>编制的，应在招标文件约定时间前，通过电子</w:t>
      </w:r>
      <w:r>
        <w:rPr>
          <w:rFonts w:ascii="宋体" w:hAnsi="宋体" w:eastAsia="宋体" w:cs="宋体"/>
          <w:b/>
          <w:bCs/>
          <w:spacing w:val="-7"/>
          <w:sz w:val="20"/>
          <w:szCs w:val="20"/>
        </w:rPr>
        <w:t>邮件发布。</w:t>
      </w:r>
    </w:p>
    <w:p w14:paraId="691D5F0C">
      <w:pPr>
        <w:spacing w:before="135" w:line="219" w:lineRule="auto"/>
        <w:ind w:left="547"/>
        <w:rPr>
          <w:rFonts w:ascii="宋体" w:hAnsi="宋体" w:eastAsia="宋体" w:cs="宋体"/>
          <w:sz w:val="20"/>
          <w:szCs w:val="20"/>
        </w:rPr>
      </w:pPr>
      <w:r>
        <w:rPr>
          <w:rFonts w:ascii="宋体" w:hAnsi="宋体" w:eastAsia="宋体" w:cs="宋体"/>
          <w:b/>
          <w:bCs/>
          <w:sz w:val="20"/>
          <w:szCs w:val="20"/>
        </w:rPr>
        <w:t>2.3.2投标人自行查询邮件，无需确认。</w:t>
      </w:r>
    </w:p>
    <w:p w14:paraId="1E5C3933">
      <w:pPr>
        <w:spacing w:before="151" w:line="219" w:lineRule="auto"/>
        <w:ind w:left="134"/>
        <w:rPr>
          <w:rFonts w:ascii="宋体" w:hAnsi="宋体" w:eastAsia="宋体" w:cs="宋体"/>
          <w:sz w:val="22"/>
          <w:szCs w:val="22"/>
        </w:rPr>
      </w:pPr>
      <w:r>
        <w:rPr>
          <w:rFonts w:ascii="宋体" w:hAnsi="宋体" w:eastAsia="宋体" w:cs="宋体"/>
          <w:spacing w:val="-12"/>
          <w:sz w:val="22"/>
          <w:szCs w:val="22"/>
        </w:rPr>
        <w:t>3.</w:t>
      </w:r>
      <w:r>
        <w:rPr>
          <w:rFonts w:ascii="宋体" w:hAnsi="宋体" w:eastAsia="宋体" w:cs="宋体"/>
          <w:spacing w:val="-26"/>
          <w:sz w:val="22"/>
          <w:szCs w:val="22"/>
        </w:rPr>
        <w:t xml:space="preserve"> </w:t>
      </w:r>
      <w:r>
        <w:rPr>
          <w:rFonts w:ascii="宋体" w:hAnsi="宋体" w:eastAsia="宋体" w:cs="宋体"/>
          <w:b/>
          <w:bCs/>
          <w:spacing w:val="-12"/>
          <w:sz w:val="22"/>
          <w:szCs w:val="22"/>
        </w:rPr>
        <w:t>投标文件(本项目以第八章投标文件格式为准)</w:t>
      </w:r>
    </w:p>
    <w:p w14:paraId="46728CBE">
      <w:pPr>
        <w:spacing w:before="130" w:line="219" w:lineRule="auto"/>
        <w:ind w:left="134"/>
        <w:rPr>
          <w:rFonts w:ascii="宋体" w:hAnsi="宋体" w:eastAsia="宋体" w:cs="宋体"/>
          <w:sz w:val="20"/>
          <w:szCs w:val="20"/>
        </w:rPr>
      </w:pPr>
      <w:r>
        <w:rPr>
          <w:rFonts w:ascii="宋体" w:hAnsi="宋体" w:eastAsia="宋体" w:cs="宋体"/>
          <w:spacing w:val="-3"/>
          <w:sz w:val="20"/>
          <w:szCs w:val="20"/>
        </w:rPr>
        <w:t>3.1.</w:t>
      </w:r>
      <w:r>
        <w:rPr>
          <w:rFonts w:ascii="宋体" w:hAnsi="宋体" w:eastAsia="宋体" w:cs="宋体"/>
          <w:b/>
          <w:bCs/>
          <w:spacing w:val="-3"/>
          <w:sz w:val="20"/>
          <w:szCs w:val="20"/>
        </w:rPr>
        <w:t>1</w:t>
      </w:r>
      <w:r>
        <w:rPr>
          <w:rFonts w:ascii="宋体" w:hAnsi="宋体" w:eastAsia="宋体" w:cs="宋体"/>
          <w:spacing w:val="44"/>
          <w:sz w:val="20"/>
          <w:szCs w:val="20"/>
        </w:rPr>
        <w:t xml:space="preserve"> </w:t>
      </w:r>
      <w:r>
        <w:rPr>
          <w:rFonts w:ascii="宋体" w:hAnsi="宋体" w:eastAsia="宋体" w:cs="宋体"/>
          <w:b/>
          <w:bCs/>
          <w:spacing w:val="-3"/>
          <w:sz w:val="20"/>
          <w:szCs w:val="20"/>
        </w:rPr>
        <w:t>投标文件的组成</w:t>
      </w:r>
    </w:p>
    <w:p w14:paraId="0C420C78">
      <w:pPr>
        <w:spacing w:before="143" w:line="220" w:lineRule="auto"/>
        <w:ind w:left="644"/>
        <w:rPr>
          <w:rFonts w:ascii="宋体" w:hAnsi="宋体" w:eastAsia="宋体" w:cs="宋体"/>
          <w:sz w:val="20"/>
          <w:szCs w:val="20"/>
        </w:rPr>
      </w:pPr>
      <w:r>
        <w:rPr>
          <w:rFonts w:ascii="宋体" w:hAnsi="宋体" w:eastAsia="宋体" w:cs="宋体"/>
          <w:spacing w:val="-11"/>
          <w:sz w:val="20"/>
          <w:szCs w:val="20"/>
        </w:rPr>
        <w:t>(1)</w:t>
      </w:r>
      <w:r>
        <w:rPr>
          <w:rFonts w:ascii="宋体" w:hAnsi="宋体" w:eastAsia="宋体" w:cs="宋体"/>
          <w:spacing w:val="41"/>
          <w:sz w:val="20"/>
          <w:szCs w:val="20"/>
        </w:rPr>
        <w:t xml:space="preserve"> </w:t>
      </w:r>
      <w:r>
        <w:rPr>
          <w:rFonts w:ascii="宋体" w:hAnsi="宋体" w:eastAsia="宋体" w:cs="宋体"/>
          <w:b/>
          <w:bCs/>
          <w:spacing w:val="-11"/>
          <w:sz w:val="20"/>
          <w:szCs w:val="20"/>
        </w:rPr>
        <w:t>投标函；</w:t>
      </w:r>
    </w:p>
    <w:p w14:paraId="20FE59CE">
      <w:pPr>
        <w:spacing w:before="152" w:line="219" w:lineRule="auto"/>
        <w:ind w:left="647"/>
        <w:rPr>
          <w:rFonts w:ascii="宋体" w:hAnsi="宋体" w:eastAsia="宋体" w:cs="宋体"/>
          <w:sz w:val="20"/>
          <w:szCs w:val="20"/>
        </w:rPr>
      </w:pPr>
      <w:r>
        <w:rPr>
          <w:rFonts w:ascii="宋体" w:hAnsi="宋体" w:eastAsia="宋体" w:cs="宋体"/>
          <w:b/>
          <w:bCs/>
          <w:spacing w:val="5"/>
          <w:sz w:val="20"/>
          <w:szCs w:val="20"/>
        </w:rPr>
        <w:t>(2)法定代表人身份证明；</w:t>
      </w:r>
    </w:p>
    <w:p w14:paraId="3303C0CC">
      <w:pPr>
        <w:spacing w:before="151" w:line="219" w:lineRule="auto"/>
        <w:ind w:left="647"/>
        <w:rPr>
          <w:rFonts w:ascii="宋体" w:hAnsi="宋体" w:eastAsia="宋体" w:cs="宋体"/>
          <w:sz w:val="20"/>
          <w:szCs w:val="20"/>
        </w:rPr>
      </w:pPr>
      <w:r>
        <w:rPr>
          <w:rFonts w:ascii="宋体" w:hAnsi="宋体" w:eastAsia="宋体" w:cs="宋体"/>
          <w:b/>
          <w:bCs/>
          <w:spacing w:val="3"/>
          <w:sz w:val="20"/>
          <w:szCs w:val="20"/>
        </w:rPr>
        <w:t>(3)授权委托书；</w:t>
      </w:r>
    </w:p>
    <w:p w14:paraId="69DD0E44">
      <w:pPr>
        <w:spacing w:before="144" w:line="219" w:lineRule="auto"/>
        <w:ind w:left="647"/>
        <w:rPr>
          <w:rFonts w:ascii="宋体" w:hAnsi="宋体" w:eastAsia="宋体" w:cs="宋体"/>
          <w:sz w:val="20"/>
          <w:szCs w:val="20"/>
        </w:rPr>
      </w:pPr>
      <w:r>
        <w:rPr>
          <w:rFonts w:ascii="宋体" w:hAnsi="宋体" w:eastAsia="宋体" w:cs="宋体"/>
          <w:b/>
          <w:bCs/>
          <w:spacing w:val="8"/>
          <w:sz w:val="20"/>
          <w:szCs w:val="20"/>
        </w:rPr>
        <w:t>(4)投标文件封面(自编，注明招标项目名称及招标编号);</w:t>
      </w:r>
    </w:p>
    <w:p w14:paraId="7DC721C2">
      <w:pPr>
        <w:spacing w:before="141" w:line="218" w:lineRule="auto"/>
        <w:ind w:left="647"/>
        <w:rPr>
          <w:rFonts w:ascii="宋体" w:hAnsi="宋体" w:eastAsia="宋体" w:cs="宋体"/>
          <w:sz w:val="20"/>
          <w:szCs w:val="20"/>
        </w:rPr>
      </w:pPr>
      <w:r>
        <w:rPr>
          <w:rFonts w:ascii="宋体" w:hAnsi="宋体" w:eastAsia="宋体" w:cs="宋体"/>
          <w:b/>
          <w:bCs/>
          <w:spacing w:val="3"/>
          <w:sz w:val="20"/>
          <w:szCs w:val="20"/>
        </w:rPr>
        <w:t>(5)投标报价表；</w:t>
      </w:r>
    </w:p>
    <w:p w14:paraId="799B1789">
      <w:pPr>
        <w:spacing w:before="156" w:line="220" w:lineRule="auto"/>
        <w:ind w:left="647"/>
        <w:rPr>
          <w:rFonts w:ascii="宋体" w:hAnsi="宋体" w:eastAsia="宋体" w:cs="宋体"/>
          <w:sz w:val="20"/>
          <w:szCs w:val="20"/>
        </w:rPr>
      </w:pPr>
      <w:r>
        <w:rPr>
          <w:rFonts w:ascii="宋体" w:hAnsi="宋体" w:eastAsia="宋体" w:cs="宋体"/>
          <w:b/>
          <w:bCs/>
          <w:spacing w:val="4"/>
          <w:sz w:val="20"/>
          <w:szCs w:val="20"/>
        </w:rPr>
        <w:t>(6)施工方案；</w:t>
      </w:r>
    </w:p>
    <w:p w14:paraId="521D6818">
      <w:pPr>
        <w:spacing w:before="121" w:line="285" w:lineRule="auto"/>
        <w:ind w:left="137" w:right="1112" w:firstLine="510"/>
        <w:rPr>
          <w:rFonts w:ascii="宋体" w:hAnsi="宋体" w:eastAsia="宋体" w:cs="宋体"/>
          <w:sz w:val="21"/>
          <w:szCs w:val="21"/>
        </w:rPr>
      </w:pPr>
      <w:r>
        <w:rPr>
          <w:rFonts w:ascii="宋体" w:hAnsi="宋体" w:eastAsia="宋体" w:cs="宋体"/>
          <w:b/>
          <w:bCs/>
          <w:spacing w:val="-6"/>
          <w:sz w:val="21"/>
          <w:szCs w:val="21"/>
        </w:rPr>
        <w:t>(7)有关资质证明材料(包括法人代表资格</w:t>
      </w:r>
      <w:r>
        <w:rPr>
          <w:rFonts w:ascii="宋体" w:hAnsi="宋体" w:eastAsia="宋体" w:cs="宋体"/>
          <w:b/>
          <w:bCs/>
          <w:spacing w:val="-7"/>
          <w:sz w:val="21"/>
          <w:szCs w:val="21"/>
        </w:rPr>
        <w:t>证书或证明文件、企业营业执照、企业资</w:t>
      </w:r>
      <w:r>
        <w:rPr>
          <w:rFonts w:ascii="宋体" w:hAnsi="宋体" w:eastAsia="宋体" w:cs="宋体"/>
          <w:sz w:val="21"/>
          <w:szCs w:val="21"/>
        </w:rPr>
        <w:t xml:space="preserve"> </w:t>
      </w:r>
      <w:r>
        <w:rPr>
          <w:rFonts w:ascii="宋体" w:hAnsi="宋体" w:eastAsia="宋体" w:cs="宋体"/>
          <w:b/>
          <w:bCs/>
          <w:spacing w:val="-6"/>
          <w:sz w:val="21"/>
          <w:szCs w:val="21"/>
        </w:rPr>
        <w:t>质证书或劳务不分等级证书、安全许可证等</w:t>
      </w:r>
      <w:r>
        <w:rPr>
          <w:rFonts w:ascii="宋体" w:hAnsi="宋体" w:eastAsia="宋体" w:cs="宋体"/>
          <w:b/>
          <w:bCs/>
          <w:spacing w:val="-7"/>
          <w:sz w:val="21"/>
          <w:szCs w:val="21"/>
        </w:rPr>
        <w:t>);</w:t>
      </w:r>
    </w:p>
    <w:p w14:paraId="5B308C1D">
      <w:pPr>
        <w:spacing w:before="141" w:line="219" w:lineRule="auto"/>
        <w:ind w:left="697"/>
        <w:rPr>
          <w:rFonts w:ascii="宋体" w:hAnsi="宋体" w:eastAsia="宋体" w:cs="宋体"/>
          <w:sz w:val="20"/>
          <w:szCs w:val="20"/>
        </w:rPr>
      </w:pPr>
      <w:r>
        <w:rPr>
          <w:rFonts w:ascii="宋体" w:hAnsi="宋体" w:eastAsia="宋体" w:cs="宋体"/>
          <w:b/>
          <w:bCs/>
          <w:spacing w:val="-5"/>
          <w:sz w:val="20"/>
          <w:szCs w:val="20"/>
        </w:rPr>
        <w:t>(8)投标人须知前附表规定的其它材料。</w:t>
      </w:r>
    </w:p>
    <w:p w14:paraId="39382E73">
      <w:pPr>
        <w:spacing w:before="142" w:line="218" w:lineRule="auto"/>
        <w:ind w:left="134"/>
        <w:rPr>
          <w:rFonts w:ascii="宋体" w:hAnsi="宋体" w:eastAsia="宋体" w:cs="宋体"/>
          <w:sz w:val="20"/>
          <w:szCs w:val="20"/>
        </w:rPr>
      </w:pPr>
      <w:r>
        <w:rPr>
          <w:rFonts w:ascii="宋体" w:hAnsi="宋体" w:eastAsia="宋体" w:cs="宋体"/>
          <w:spacing w:val="1"/>
          <w:sz w:val="20"/>
          <w:szCs w:val="20"/>
        </w:rPr>
        <w:t>3.2</w:t>
      </w:r>
      <w:r>
        <w:rPr>
          <w:rFonts w:ascii="宋体" w:hAnsi="宋体" w:eastAsia="宋体" w:cs="宋体"/>
          <w:spacing w:val="19"/>
          <w:sz w:val="20"/>
          <w:szCs w:val="20"/>
        </w:rPr>
        <w:t xml:space="preserve"> </w:t>
      </w:r>
      <w:r>
        <w:rPr>
          <w:rFonts w:ascii="宋体" w:hAnsi="宋体" w:eastAsia="宋体" w:cs="宋体"/>
          <w:b/>
          <w:bCs/>
          <w:spacing w:val="1"/>
          <w:sz w:val="20"/>
          <w:szCs w:val="20"/>
        </w:rPr>
        <w:t>投标报价</w:t>
      </w:r>
    </w:p>
    <w:p w14:paraId="4080B27D">
      <w:pPr>
        <w:spacing w:before="144" w:line="218" w:lineRule="auto"/>
        <w:ind w:left="547"/>
        <w:rPr>
          <w:rFonts w:ascii="宋体" w:hAnsi="宋体" w:eastAsia="宋体" w:cs="宋体"/>
          <w:sz w:val="22"/>
          <w:szCs w:val="22"/>
        </w:rPr>
      </w:pPr>
      <w:r>
        <w:rPr>
          <w:rFonts w:ascii="宋体" w:hAnsi="宋体" w:eastAsia="宋体" w:cs="宋体"/>
          <w:b/>
          <w:bCs/>
          <w:spacing w:val="-13"/>
          <w:sz w:val="22"/>
          <w:szCs w:val="22"/>
        </w:rPr>
        <w:t>3.2.1报价方式：按2018版安徽省建设工程计</w:t>
      </w:r>
      <w:r>
        <w:rPr>
          <w:rFonts w:ascii="宋体" w:hAnsi="宋体" w:eastAsia="宋体" w:cs="宋体"/>
          <w:b/>
          <w:bCs/>
          <w:spacing w:val="-14"/>
          <w:sz w:val="22"/>
          <w:szCs w:val="22"/>
        </w:rPr>
        <w:t>价依据编制，及省建标〔2017〕191号</w:t>
      </w:r>
    </w:p>
    <w:p w14:paraId="53018617">
      <w:pPr>
        <w:spacing w:before="200" w:line="218" w:lineRule="auto"/>
        <w:ind w:left="545"/>
        <w:rPr>
          <w:rFonts w:ascii="宋体" w:hAnsi="宋体" w:eastAsia="宋体" w:cs="宋体"/>
          <w:sz w:val="21"/>
          <w:szCs w:val="21"/>
        </w:rPr>
      </w:pPr>
      <w:r>
        <w:rPr>
          <w:rFonts w:ascii="Times New Roman" w:hAnsi="Times New Roman" w:eastAsia="Times New Roman" w:cs="Times New Roman"/>
          <w:b/>
          <w:bCs/>
          <w:spacing w:val="-11"/>
          <w:sz w:val="21"/>
          <w:szCs w:val="21"/>
        </w:rPr>
        <w:t>3.2.2</w:t>
      </w:r>
      <w:r>
        <w:rPr>
          <w:rFonts w:ascii="Times New Roman" w:hAnsi="Times New Roman" w:eastAsia="Times New Roman" w:cs="Times New Roman"/>
          <w:b/>
          <w:bCs/>
          <w:spacing w:val="12"/>
          <w:sz w:val="21"/>
          <w:szCs w:val="21"/>
        </w:rPr>
        <w:t xml:space="preserve">   </w:t>
      </w:r>
      <w:r>
        <w:rPr>
          <w:rFonts w:ascii="宋体" w:hAnsi="宋体" w:eastAsia="宋体" w:cs="宋体"/>
          <w:b/>
          <w:bCs/>
          <w:spacing w:val="-11"/>
          <w:sz w:val="21"/>
          <w:szCs w:val="21"/>
        </w:rPr>
        <w:t>投标人投标报价表中应按第五章已标价“工程量清单”的要求填写相应表格。</w:t>
      </w:r>
    </w:p>
    <w:p w14:paraId="5782C296">
      <w:pPr>
        <w:spacing w:before="137" w:line="220" w:lineRule="auto"/>
        <w:ind w:left="134"/>
        <w:rPr>
          <w:rFonts w:ascii="宋体" w:hAnsi="宋体" w:eastAsia="宋体" w:cs="宋体"/>
          <w:sz w:val="20"/>
          <w:szCs w:val="20"/>
        </w:rPr>
      </w:pPr>
      <w:r>
        <w:rPr>
          <w:rFonts w:ascii="宋体" w:hAnsi="宋体" w:eastAsia="宋体" w:cs="宋体"/>
          <w:spacing w:val="16"/>
          <w:sz w:val="20"/>
          <w:szCs w:val="20"/>
        </w:rPr>
        <w:t>3.3投标有效期</w:t>
      </w:r>
    </w:p>
    <w:p w14:paraId="7F5BA1DC">
      <w:pPr>
        <w:spacing w:before="127" w:line="274" w:lineRule="auto"/>
        <w:ind w:left="138" w:right="1097" w:firstLine="409"/>
        <w:rPr>
          <w:rFonts w:ascii="宋体" w:hAnsi="宋体" w:eastAsia="宋体" w:cs="宋体"/>
          <w:sz w:val="22"/>
          <w:szCs w:val="22"/>
        </w:rPr>
      </w:pPr>
      <w:r>
        <w:rPr>
          <w:rFonts w:ascii="宋体" w:hAnsi="宋体" w:eastAsia="宋体" w:cs="宋体"/>
          <w:b/>
          <w:bCs/>
          <w:spacing w:val="-21"/>
          <w:sz w:val="22"/>
          <w:szCs w:val="22"/>
        </w:rPr>
        <w:t>3.3.1在投标人须知前附表规定的投标有效期内，投标人不得要求撤销或修改其投标文</w:t>
      </w:r>
      <w:r>
        <w:rPr>
          <w:rFonts w:ascii="宋体" w:hAnsi="宋体" w:eastAsia="宋体" w:cs="宋体"/>
          <w:spacing w:val="11"/>
          <w:sz w:val="22"/>
          <w:szCs w:val="22"/>
        </w:rPr>
        <w:t xml:space="preserve"> </w:t>
      </w:r>
      <w:r>
        <w:rPr>
          <w:rFonts w:ascii="宋体" w:hAnsi="宋体" w:eastAsia="宋体" w:cs="宋体"/>
          <w:b/>
          <w:bCs/>
          <w:spacing w:val="-13"/>
          <w:sz w:val="22"/>
          <w:szCs w:val="22"/>
        </w:rPr>
        <w:t>件。</w:t>
      </w:r>
    </w:p>
    <w:p w14:paraId="4F50C68B">
      <w:pPr>
        <w:spacing w:before="158" w:line="286" w:lineRule="auto"/>
        <w:ind w:left="137" w:right="1099" w:firstLine="410"/>
        <w:rPr>
          <w:rFonts w:ascii="宋体" w:hAnsi="宋体" w:eastAsia="宋体" w:cs="宋体"/>
          <w:sz w:val="22"/>
          <w:szCs w:val="22"/>
        </w:rPr>
      </w:pPr>
      <w:r>
        <w:rPr>
          <w:rFonts w:ascii="宋体" w:hAnsi="宋体" w:eastAsia="宋体" w:cs="宋体"/>
          <w:b/>
          <w:bCs/>
          <w:spacing w:val="-21"/>
          <w:sz w:val="22"/>
          <w:szCs w:val="22"/>
        </w:rPr>
        <w:t>3.3.2出现特殊情况需要延长投标有效期的，招标人以书面形式通知所有投标人延长投</w:t>
      </w:r>
      <w:r>
        <w:rPr>
          <w:rFonts w:ascii="宋体" w:hAnsi="宋体" w:eastAsia="宋体" w:cs="宋体"/>
          <w:spacing w:val="9"/>
          <w:sz w:val="22"/>
          <w:szCs w:val="22"/>
        </w:rPr>
        <w:t xml:space="preserve"> </w:t>
      </w:r>
      <w:r>
        <w:rPr>
          <w:rFonts w:ascii="宋体" w:hAnsi="宋体" w:eastAsia="宋体" w:cs="宋体"/>
          <w:b/>
          <w:bCs/>
          <w:spacing w:val="-24"/>
          <w:sz w:val="22"/>
          <w:szCs w:val="22"/>
        </w:rPr>
        <w:t>标有效期。投标人同意延长的，应相应延长其投标保证金的有效</w:t>
      </w:r>
      <w:r>
        <w:rPr>
          <w:rFonts w:ascii="宋体" w:hAnsi="宋体" w:eastAsia="宋体" w:cs="宋体"/>
          <w:b/>
          <w:bCs/>
          <w:spacing w:val="-25"/>
          <w:sz w:val="22"/>
          <w:szCs w:val="22"/>
        </w:rPr>
        <w:t>期，但不得要求或被允许修</w:t>
      </w:r>
      <w:r>
        <w:rPr>
          <w:rFonts w:ascii="宋体" w:hAnsi="宋体" w:eastAsia="宋体" w:cs="宋体"/>
          <w:sz w:val="22"/>
          <w:szCs w:val="22"/>
        </w:rPr>
        <w:t xml:space="preserve"> </w:t>
      </w:r>
      <w:r>
        <w:rPr>
          <w:rFonts w:ascii="宋体" w:hAnsi="宋体" w:eastAsia="宋体" w:cs="宋体"/>
          <w:b/>
          <w:bCs/>
          <w:spacing w:val="-23"/>
          <w:sz w:val="22"/>
          <w:szCs w:val="22"/>
        </w:rPr>
        <w:t>改或撤销其投标文件；投标人拒绝延长的，其投标失效。</w:t>
      </w:r>
    </w:p>
    <w:p w14:paraId="222AD6B9">
      <w:pPr>
        <w:spacing w:before="139" w:line="219" w:lineRule="auto"/>
        <w:ind w:left="134"/>
        <w:rPr>
          <w:rFonts w:ascii="宋体" w:hAnsi="宋体" w:eastAsia="宋体" w:cs="宋体"/>
          <w:sz w:val="22"/>
          <w:szCs w:val="22"/>
        </w:rPr>
      </w:pPr>
      <w:r>
        <w:rPr>
          <w:rFonts w:ascii="Times New Roman" w:hAnsi="Times New Roman" w:eastAsia="Times New Roman" w:cs="Times New Roman"/>
          <w:b/>
          <w:bCs/>
          <w:spacing w:val="-13"/>
          <w:sz w:val="22"/>
          <w:szCs w:val="22"/>
        </w:rPr>
        <w:t>3.4</w:t>
      </w:r>
      <w:r>
        <w:rPr>
          <w:rFonts w:ascii="Times New Roman" w:hAnsi="Times New Roman" w:eastAsia="Times New Roman" w:cs="Times New Roman"/>
          <w:b/>
          <w:bCs/>
          <w:spacing w:val="15"/>
          <w:w w:val="101"/>
          <w:sz w:val="22"/>
          <w:szCs w:val="22"/>
        </w:rPr>
        <w:t xml:space="preserve">  </w:t>
      </w:r>
      <w:r>
        <w:rPr>
          <w:rFonts w:ascii="宋体" w:hAnsi="宋体" w:eastAsia="宋体" w:cs="宋体"/>
          <w:b/>
          <w:bCs/>
          <w:spacing w:val="-13"/>
          <w:sz w:val="22"/>
          <w:szCs w:val="22"/>
        </w:rPr>
        <w:t>投标文件的编制</w:t>
      </w:r>
    </w:p>
    <w:p w14:paraId="7F42C3A0">
      <w:pPr>
        <w:spacing w:before="137" w:line="219" w:lineRule="auto"/>
        <w:ind w:left="545"/>
        <w:rPr>
          <w:rFonts w:ascii="宋体" w:hAnsi="宋体" w:eastAsia="宋体" w:cs="宋体"/>
          <w:sz w:val="22"/>
          <w:szCs w:val="22"/>
        </w:rPr>
      </w:pPr>
      <w:r>
        <w:rPr>
          <w:rFonts w:ascii="宋体" w:hAnsi="宋体" w:eastAsia="宋体" w:cs="宋体"/>
          <w:spacing w:val="-20"/>
          <w:sz w:val="22"/>
          <w:szCs w:val="22"/>
        </w:rPr>
        <w:t>3.</w:t>
      </w:r>
      <w:r>
        <w:rPr>
          <w:rFonts w:ascii="宋体" w:hAnsi="宋体" w:eastAsia="宋体" w:cs="宋体"/>
          <w:b/>
          <w:bCs/>
          <w:spacing w:val="-20"/>
          <w:sz w:val="22"/>
          <w:szCs w:val="22"/>
        </w:rPr>
        <w:t>4.1投标文件应按第八章“投标文件格式”进行编写，如有必要，可以增加附页，作</w:t>
      </w:r>
    </w:p>
    <w:p w14:paraId="567B352B">
      <w:pPr>
        <w:spacing w:line="219" w:lineRule="auto"/>
        <w:rPr>
          <w:rFonts w:ascii="宋体" w:hAnsi="宋体" w:eastAsia="宋体" w:cs="宋体"/>
          <w:sz w:val="22"/>
          <w:szCs w:val="22"/>
        </w:rPr>
        <w:sectPr>
          <w:footerReference r:id="rId14" w:type="default"/>
          <w:pgSz w:w="11900" w:h="16840"/>
          <w:pgMar w:top="787" w:right="954" w:bottom="1877" w:left="1785" w:header="0" w:footer="1660" w:gutter="0"/>
          <w:cols w:space="720" w:num="1"/>
        </w:sectPr>
      </w:pPr>
    </w:p>
    <w:p w14:paraId="1F133FE3">
      <w:pPr>
        <w:spacing w:before="26" w:line="182" w:lineRule="auto"/>
        <w:rPr>
          <w:rFonts w:ascii="宋体" w:hAnsi="宋体" w:eastAsia="宋体" w:cs="宋体"/>
          <w:sz w:val="20"/>
          <w:szCs w:val="20"/>
        </w:rPr>
      </w:pPr>
    </w:p>
    <w:p w14:paraId="286DA9B1">
      <w:pPr>
        <w:spacing w:before="247" w:line="219" w:lineRule="auto"/>
        <w:ind w:left="1282"/>
        <w:rPr>
          <w:rFonts w:ascii="宋体" w:hAnsi="宋体" w:eastAsia="宋体" w:cs="宋体"/>
          <w:sz w:val="20"/>
          <w:szCs w:val="20"/>
        </w:rPr>
      </w:pPr>
      <w:r>
        <w:rPr>
          <w:rFonts w:ascii="宋体" w:hAnsi="宋体" w:eastAsia="宋体" w:cs="宋体"/>
          <w:b/>
          <w:bCs/>
          <w:spacing w:val="-6"/>
          <w:sz w:val="20"/>
          <w:szCs w:val="20"/>
        </w:rPr>
        <w:t>为投标文件的组成部分。</w:t>
      </w:r>
    </w:p>
    <w:p w14:paraId="2A486B38">
      <w:pPr>
        <w:spacing w:before="82" w:line="282" w:lineRule="auto"/>
        <w:ind w:left="1282" w:right="47" w:firstLine="387"/>
        <w:rPr>
          <w:rFonts w:ascii="宋体" w:hAnsi="宋体" w:eastAsia="宋体" w:cs="宋体"/>
          <w:sz w:val="22"/>
          <w:szCs w:val="22"/>
        </w:rPr>
      </w:pPr>
      <w:r>
        <w:rPr>
          <w:rFonts w:ascii="宋体" w:hAnsi="宋体" w:eastAsia="宋体" w:cs="宋体"/>
          <w:spacing w:val="-22"/>
          <w:sz w:val="22"/>
          <w:szCs w:val="22"/>
        </w:rPr>
        <w:t>3.4.2</w:t>
      </w:r>
      <w:r>
        <w:rPr>
          <w:rFonts w:ascii="宋体" w:hAnsi="宋体" w:eastAsia="宋体" w:cs="宋体"/>
          <w:spacing w:val="-55"/>
          <w:sz w:val="22"/>
          <w:szCs w:val="22"/>
        </w:rPr>
        <w:t xml:space="preserve"> </w:t>
      </w:r>
      <w:r>
        <w:rPr>
          <w:rFonts w:ascii="宋体" w:hAnsi="宋体" w:eastAsia="宋体" w:cs="宋体"/>
          <w:b/>
          <w:bCs/>
          <w:spacing w:val="-22"/>
          <w:sz w:val="22"/>
          <w:szCs w:val="22"/>
        </w:rPr>
        <w:t>投标文件应当对招标文件有关工期、投标有效期、质量要求、技术标准和要求、</w:t>
      </w:r>
      <w:r>
        <w:rPr>
          <w:rFonts w:ascii="宋体" w:hAnsi="宋体" w:eastAsia="宋体" w:cs="宋体"/>
          <w:sz w:val="22"/>
          <w:szCs w:val="22"/>
        </w:rPr>
        <w:t xml:space="preserve"> </w:t>
      </w:r>
      <w:r>
        <w:rPr>
          <w:rFonts w:ascii="宋体" w:hAnsi="宋体" w:eastAsia="宋体" w:cs="宋体"/>
          <w:b/>
          <w:bCs/>
          <w:spacing w:val="-26"/>
          <w:sz w:val="22"/>
          <w:szCs w:val="22"/>
        </w:rPr>
        <w:t>招标范围等实质性内容作出响应。</w:t>
      </w:r>
    </w:p>
    <w:p w14:paraId="20078E82">
      <w:pPr>
        <w:spacing w:before="127" w:line="269" w:lineRule="auto"/>
        <w:ind w:left="1282" w:right="149" w:firstLine="390"/>
        <w:rPr>
          <w:rFonts w:ascii="宋体" w:hAnsi="宋体" w:eastAsia="宋体" w:cs="宋体"/>
          <w:sz w:val="22"/>
          <w:szCs w:val="22"/>
        </w:rPr>
      </w:pPr>
      <w:r>
        <w:rPr>
          <w:rFonts w:ascii="宋体" w:hAnsi="宋体" w:eastAsia="宋体" w:cs="宋体"/>
          <w:b/>
          <w:bCs/>
          <w:spacing w:val="-23"/>
          <w:sz w:val="22"/>
          <w:szCs w:val="22"/>
        </w:rPr>
        <w:t>3.4.3投标文件应打印，并由投标人的</w:t>
      </w:r>
      <w:r>
        <w:rPr>
          <w:rFonts w:ascii="宋体" w:hAnsi="宋体" w:eastAsia="宋体" w:cs="宋体"/>
          <w:b/>
          <w:bCs/>
          <w:spacing w:val="-24"/>
          <w:sz w:val="22"/>
          <w:szCs w:val="22"/>
        </w:rPr>
        <w:t>法定代表人或其委托代理人签字或盖章并加盖单</w:t>
      </w:r>
      <w:r>
        <w:rPr>
          <w:rFonts w:ascii="宋体" w:hAnsi="宋体" w:eastAsia="宋体" w:cs="宋体"/>
          <w:sz w:val="22"/>
          <w:szCs w:val="22"/>
        </w:rPr>
        <w:t xml:space="preserve"> </w:t>
      </w:r>
      <w:r>
        <w:rPr>
          <w:rFonts w:ascii="宋体" w:hAnsi="宋体" w:eastAsia="宋体" w:cs="宋体"/>
          <w:b/>
          <w:bCs/>
          <w:spacing w:val="-22"/>
          <w:w w:val="98"/>
          <w:sz w:val="22"/>
          <w:szCs w:val="22"/>
        </w:rPr>
        <w:t>位章。委托代理人签字的，投标文件应附法定代表人签署的授权委托书。</w:t>
      </w:r>
    </w:p>
    <w:p w14:paraId="37521BE0">
      <w:pPr>
        <w:spacing w:before="138" w:line="219" w:lineRule="auto"/>
        <w:ind w:left="1672"/>
        <w:rPr>
          <w:rFonts w:ascii="宋体" w:hAnsi="宋体" w:eastAsia="宋体" w:cs="宋体"/>
          <w:sz w:val="22"/>
          <w:szCs w:val="22"/>
        </w:rPr>
      </w:pPr>
      <w:r>
        <w:rPr>
          <w:rFonts w:ascii="宋体" w:hAnsi="宋体" w:eastAsia="宋体" w:cs="宋体"/>
          <w:b/>
          <w:bCs/>
          <w:spacing w:val="-21"/>
          <w:sz w:val="22"/>
          <w:szCs w:val="22"/>
        </w:rPr>
        <w:t>3.4.4投标文件电子版要求见投标人须知前附表</w:t>
      </w:r>
    </w:p>
    <w:p w14:paraId="6078B6A9">
      <w:pPr>
        <w:spacing w:before="118" w:line="290" w:lineRule="auto"/>
        <w:ind w:left="1282" w:right="169" w:firstLine="390"/>
        <w:rPr>
          <w:rFonts w:ascii="宋体" w:hAnsi="宋体" w:eastAsia="宋体" w:cs="宋体"/>
          <w:sz w:val="21"/>
          <w:szCs w:val="21"/>
        </w:rPr>
      </w:pPr>
      <w:r>
        <w:rPr>
          <w:rFonts w:ascii="宋体" w:hAnsi="宋体" w:eastAsia="宋体" w:cs="宋体"/>
          <w:b/>
          <w:bCs/>
          <w:spacing w:val="-15"/>
          <w:sz w:val="21"/>
          <w:szCs w:val="21"/>
        </w:rPr>
        <w:t>3.4.5投标文件要求正本一份，副本数量见投标人须知前附表。正本和副本的封面上应</w:t>
      </w:r>
      <w:r>
        <w:rPr>
          <w:rFonts w:ascii="宋体" w:hAnsi="宋体" w:eastAsia="宋体" w:cs="宋体"/>
          <w:spacing w:val="18"/>
          <w:sz w:val="21"/>
          <w:szCs w:val="21"/>
        </w:rPr>
        <w:t xml:space="preserve"> </w:t>
      </w:r>
      <w:r>
        <w:rPr>
          <w:rFonts w:ascii="宋体" w:hAnsi="宋体" w:eastAsia="宋体" w:cs="宋体"/>
          <w:b/>
          <w:bCs/>
          <w:spacing w:val="-16"/>
          <w:sz w:val="21"/>
          <w:szCs w:val="21"/>
        </w:rPr>
        <w:t>清楚地标记“正本”或“副本”的字样。</w:t>
      </w:r>
    </w:p>
    <w:p w14:paraId="774030A7">
      <w:pPr>
        <w:spacing w:before="131" w:line="219" w:lineRule="auto"/>
        <w:ind w:left="1672"/>
        <w:rPr>
          <w:rFonts w:ascii="宋体" w:hAnsi="宋体" w:eastAsia="宋体" w:cs="宋体"/>
          <w:sz w:val="20"/>
          <w:szCs w:val="20"/>
        </w:rPr>
      </w:pPr>
      <w:r>
        <w:rPr>
          <w:rFonts w:ascii="宋体" w:hAnsi="宋体" w:eastAsia="宋体" w:cs="宋体"/>
          <w:b/>
          <w:bCs/>
          <w:spacing w:val="-3"/>
          <w:sz w:val="20"/>
          <w:szCs w:val="20"/>
        </w:rPr>
        <w:t>3.4.6投标文件的正本可装订成册，具体装订要求见投标</w:t>
      </w:r>
      <w:r>
        <w:rPr>
          <w:rFonts w:ascii="宋体" w:hAnsi="宋体" w:eastAsia="宋体" w:cs="宋体"/>
          <w:b/>
          <w:bCs/>
          <w:spacing w:val="-4"/>
          <w:sz w:val="20"/>
          <w:szCs w:val="20"/>
        </w:rPr>
        <w:t>人须知前附表规定。</w:t>
      </w:r>
    </w:p>
    <w:p w14:paraId="23408FEE">
      <w:pPr>
        <w:spacing w:before="135" w:line="219" w:lineRule="auto"/>
        <w:ind w:left="1672"/>
        <w:rPr>
          <w:rFonts w:ascii="宋体" w:hAnsi="宋体" w:eastAsia="宋体" w:cs="宋体"/>
          <w:sz w:val="22"/>
          <w:szCs w:val="22"/>
        </w:rPr>
      </w:pPr>
      <w:r>
        <w:rPr>
          <w:rFonts w:ascii="宋体" w:hAnsi="宋体" w:eastAsia="宋体" w:cs="宋体"/>
          <w:b/>
          <w:bCs/>
          <w:spacing w:val="-23"/>
          <w:sz w:val="22"/>
          <w:szCs w:val="22"/>
        </w:rPr>
        <w:t>3.4.7投标人获得招标文件后，不应修改工程量清单中的内容以及数量。</w:t>
      </w:r>
    </w:p>
    <w:p w14:paraId="74A79359">
      <w:pPr>
        <w:spacing w:before="129" w:line="220" w:lineRule="auto"/>
        <w:ind w:left="1279"/>
        <w:rPr>
          <w:rFonts w:ascii="宋体" w:hAnsi="宋体" w:eastAsia="宋体" w:cs="宋体"/>
          <w:sz w:val="21"/>
          <w:szCs w:val="21"/>
        </w:rPr>
      </w:pPr>
      <w:r>
        <w:rPr>
          <w:rFonts w:ascii="宋体" w:hAnsi="宋体" w:eastAsia="宋体" w:cs="宋体"/>
          <w:spacing w:val="-5"/>
          <w:sz w:val="21"/>
          <w:szCs w:val="21"/>
        </w:rPr>
        <w:t>4.</w:t>
      </w:r>
      <w:r>
        <w:rPr>
          <w:rFonts w:ascii="宋体" w:hAnsi="宋体" w:eastAsia="宋体" w:cs="宋体"/>
          <w:spacing w:val="-23"/>
          <w:sz w:val="21"/>
          <w:szCs w:val="21"/>
        </w:rPr>
        <w:t xml:space="preserve"> </w:t>
      </w:r>
      <w:r>
        <w:rPr>
          <w:rFonts w:ascii="宋体" w:hAnsi="宋体" w:eastAsia="宋体" w:cs="宋体"/>
          <w:b/>
          <w:bCs/>
          <w:spacing w:val="-5"/>
          <w:sz w:val="21"/>
          <w:szCs w:val="21"/>
        </w:rPr>
        <w:t>投标</w:t>
      </w:r>
    </w:p>
    <w:p w14:paraId="5623A5E2">
      <w:pPr>
        <w:spacing w:before="139" w:line="219" w:lineRule="auto"/>
        <w:ind w:left="1282"/>
        <w:rPr>
          <w:rFonts w:ascii="宋体" w:hAnsi="宋体" w:eastAsia="宋体" w:cs="宋体"/>
          <w:sz w:val="20"/>
          <w:szCs w:val="20"/>
        </w:rPr>
      </w:pPr>
      <w:r>
        <w:rPr>
          <w:rFonts w:ascii="宋体" w:hAnsi="宋体" w:eastAsia="宋体" w:cs="宋体"/>
          <w:b/>
          <w:bCs/>
          <w:spacing w:val="4"/>
          <w:sz w:val="20"/>
          <w:szCs w:val="20"/>
        </w:rPr>
        <w:t>4.1投标文件的密封和标记</w:t>
      </w:r>
    </w:p>
    <w:p w14:paraId="49CAD6A1">
      <w:pPr>
        <w:spacing w:before="121" w:line="307" w:lineRule="auto"/>
        <w:ind w:left="1282" w:right="194" w:firstLine="390"/>
        <w:rPr>
          <w:rFonts w:ascii="宋体" w:hAnsi="宋体" w:eastAsia="宋体" w:cs="宋体"/>
          <w:sz w:val="20"/>
          <w:szCs w:val="20"/>
        </w:rPr>
      </w:pPr>
      <w:r>
        <w:rPr>
          <w:rFonts w:ascii="宋体" w:hAnsi="宋体" w:eastAsia="宋体" w:cs="宋体"/>
          <w:b/>
          <w:bCs/>
          <w:spacing w:val="-1"/>
          <w:sz w:val="20"/>
          <w:szCs w:val="20"/>
        </w:rPr>
        <w:t>4.1.1投标文件的商务标与技术标必须分开包装；正本与副本分开包装或集中包装均</w:t>
      </w:r>
      <w:r>
        <w:rPr>
          <w:rFonts w:ascii="宋体" w:hAnsi="宋体" w:eastAsia="宋体" w:cs="宋体"/>
          <w:spacing w:val="13"/>
          <w:sz w:val="20"/>
          <w:szCs w:val="20"/>
        </w:rPr>
        <w:t xml:space="preserve"> </w:t>
      </w:r>
      <w:r>
        <w:rPr>
          <w:rFonts w:ascii="宋体" w:hAnsi="宋体" w:eastAsia="宋体" w:cs="宋体"/>
          <w:b/>
          <w:bCs/>
          <w:spacing w:val="-9"/>
          <w:sz w:val="20"/>
          <w:szCs w:val="20"/>
        </w:rPr>
        <w:t>可，如果采用分开包装应清楚地标记“正本”或“副本”字样。封套的封口处加贴封条，并</w:t>
      </w:r>
      <w:r>
        <w:rPr>
          <w:rFonts w:ascii="宋体" w:hAnsi="宋体" w:eastAsia="宋体" w:cs="宋体"/>
          <w:spacing w:val="17"/>
          <w:sz w:val="20"/>
          <w:szCs w:val="20"/>
        </w:rPr>
        <w:t xml:space="preserve"> </w:t>
      </w:r>
      <w:r>
        <w:rPr>
          <w:rFonts w:ascii="宋体" w:hAnsi="宋体" w:eastAsia="宋体" w:cs="宋体"/>
          <w:b/>
          <w:bCs/>
          <w:spacing w:val="-6"/>
          <w:sz w:val="20"/>
          <w:szCs w:val="20"/>
        </w:rPr>
        <w:t>在封套的封口处加盖投标人单位章。</w:t>
      </w:r>
    </w:p>
    <w:p w14:paraId="54324C1C">
      <w:pPr>
        <w:spacing w:before="143" w:line="219" w:lineRule="auto"/>
        <w:ind w:left="1672"/>
        <w:rPr>
          <w:rFonts w:ascii="宋体" w:hAnsi="宋体" w:eastAsia="宋体" w:cs="宋体"/>
          <w:sz w:val="22"/>
          <w:szCs w:val="22"/>
        </w:rPr>
      </w:pPr>
      <w:r>
        <w:rPr>
          <w:rFonts w:ascii="宋体" w:hAnsi="宋体" w:eastAsia="宋体" w:cs="宋体"/>
          <w:b/>
          <w:bCs/>
          <w:spacing w:val="-22"/>
          <w:sz w:val="22"/>
          <w:szCs w:val="22"/>
        </w:rPr>
        <w:t>4.1.2投标文件的封套上应写明的其他内容见投标人须知前附表。</w:t>
      </w:r>
    </w:p>
    <w:p w14:paraId="204A97BD">
      <w:pPr>
        <w:spacing w:before="99" w:line="299" w:lineRule="auto"/>
        <w:ind w:left="1282" w:right="196" w:firstLine="390"/>
        <w:rPr>
          <w:rFonts w:ascii="宋体" w:hAnsi="宋体" w:eastAsia="宋体" w:cs="宋体"/>
          <w:sz w:val="20"/>
          <w:szCs w:val="20"/>
        </w:rPr>
      </w:pPr>
      <w:r>
        <w:rPr>
          <w:rFonts w:ascii="宋体" w:hAnsi="宋体" w:eastAsia="宋体" w:cs="宋体"/>
          <w:b/>
          <w:bCs/>
          <w:spacing w:val="-1"/>
          <w:sz w:val="20"/>
          <w:szCs w:val="20"/>
        </w:rPr>
        <w:t>4.1.3未按本章第4.1.1项或第4.1.2项要求密封和加写标记的投标文件，招标人应予</w:t>
      </w:r>
      <w:r>
        <w:rPr>
          <w:rFonts w:ascii="宋体" w:hAnsi="宋体" w:eastAsia="宋体" w:cs="宋体"/>
          <w:spacing w:val="6"/>
          <w:sz w:val="20"/>
          <w:szCs w:val="20"/>
        </w:rPr>
        <w:t xml:space="preserve"> </w:t>
      </w:r>
      <w:r>
        <w:rPr>
          <w:rFonts w:ascii="宋体" w:hAnsi="宋体" w:eastAsia="宋体" w:cs="宋体"/>
          <w:b/>
          <w:bCs/>
          <w:spacing w:val="-11"/>
          <w:sz w:val="20"/>
          <w:szCs w:val="20"/>
        </w:rPr>
        <w:t>拒收。</w:t>
      </w:r>
    </w:p>
    <w:p w14:paraId="6A3C6D39">
      <w:pPr>
        <w:spacing w:before="143" w:line="219" w:lineRule="auto"/>
        <w:ind w:left="1282"/>
        <w:rPr>
          <w:rFonts w:ascii="宋体" w:hAnsi="宋体" w:eastAsia="宋体" w:cs="宋体"/>
          <w:sz w:val="20"/>
          <w:szCs w:val="20"/>
        </w:rPr>
      </w:pPr>
      <w:r>
        <w:rPr>
          <w:rFonts w:ascii="宋体" w:hAnsi="宋体" w:eastAsia="宋体" w:cs="宋体"/>
          <w:b/>
          <w:bCs/>
          <w:spacing w:val="8"/>
          <w:sz w:val="20"/>
          <w:szCs w:val="20"/>
        </w:rPr>
        <w:t>4.2投标文件的递交</w:t>
      </w:r>
    </w:p>
    <w:p w14:paraId="661381BF">
      <w:pPr>
        <w:spacing w:before="142" w:line="219" w:lineRule="auto"/>
        <w:ind w:left="1672"/>
        <w:rPr>
          <w:rFonts w:ascii="宋体" w:hAnsi="宋体" w:eastAsia="宋体" w:cs="宋体"/>
          <w:sz w:val="20"/>
          <w:szCs w:val="20"/>
        </w:rPr>
      </w:pPr>
      <w:r>
        <w:rPr>
          <w:rFonts w:ascii="宋体" w:hAnsi="宋体" w:eastAsia="宋体" w:cs="宋体"/>
          <w:b/>
          <w:bCs/>
          <w:spacing w:val="-5"/>
          <w:sz w:val="20"/>
          <w:szCs w:val="20"/>
        </w:rPr>
        <w:t>4.2.1投标人递交投标文件截止时间：见投标人须知前附表。</w:t>
      </w:r>
    </w:p>
    <w:p w14:paraId="4861C250">
      <w:pPr>
        <w:spacing w:before="132" w:line="219" w:lineRule="auto"/>
        <w:ind w:left="1672"/>
        <w:rPr>
          <w:rFonts w:ascii="宋体" w:hAnsi="宋体" w:eastAsia="宋体" w:cs="宋体"/>
          <w:sz w:val="20"/>
          <w:szCs w:val="20"/>
        </w:rPr>
      </w:pPr>
      <w:r>
        <w:rPr>
          <w:rFonts w:ascii="宋体" w:hAnsi="宋体" w:eastAsia="宋体" w:cs="宋体"/>
          <w:b/>
          <w:bCs/>
          <w:spacing w:val="-6"/>
          <w:sz w:val="20"/>
          <w:szCs w:val="20"/>
        </w:rPr>
        <w:t>4.2.2投标人递交投标文件的地点：见投标人须知前附表。</w:t>
      </w:r>
    </w:p>
    <w:p w14:paraId="665B271C">
      <w:pPr>
        <w:spacing w:before="133" w:line="219" w:lineRule="auto"/>
        <w:ind w:left="1672"/>
        <w:rPr>
          <w:rFonts w:ascii="宋体" w:hAnsi="宋体" w:eastAsia="宋体" w:cs="宋体"/>
          <w:sz w:val="20"/>
          <w:szCs w:val="20"/>
        </w:rPr>
      </w:pPr>
      <w:r>
        <w:rPr>
          <w:rFonts w:ascii="宋体" w:hAnsi="宋体" w:eastAsia="宋体" w:cs="宋体"/>
          <w:b/>
          <w:bCs/>
          <w:spacing w:val="-6"/>
          <w:sz w:val="20"/>
          <w:szCs w:val="20"/>
        </w:rPr>
        <w:t>4.2.3除投标人须知前附表另有规定外，投标人所递交的投标文件不予退还。</w:t>
      </w:r>
    </w:p>
    <w:p w14:paraId="4AAF9DE0">
      <w:pPr>
        <w:spacing w:before="123" w:line="294" w:lineRule="auto"/>
        <w:ind w:left="1282" w:right="199" w:firstLine="387"/>
        <w:rPr>
          <w:rFonts w:ascii="宋体" w:hAnsi="宋体" w:eastAsia="宋体" w:cs="宋体"/>
          <w:sz w:val="20"/>
          <w:szCs w:val="20"/>
        </w:rPr>
      </w:pPr>
      <w:r>
        <w:rPr>
          <w:rFonts w:ascii="宋体" w:hAnsi="宋体" w:eastAsia="宋体" w:cs="宋体"/>
          <w:spacing w:val="-6"/>
          <w:sz w:val="20"/>
          <w:szCs w:val="20"/>
        </w:rPr>
        <w:t>4.2</w:t>
      </w:r>
      <w:r>
        <w:rPr>
          <w:rFonts w:ascii="宋体" w:hAnsi="宋体" w:eastAsia="宋体" w:cs="宋体"/>
          <w:b/>
          <w:bCs/>
          <w:spacing w:val="-6"/>
          <w:sz w:val="20"/>
          <w:szCs w:val="20"/>
        </w:rPr>
        <w:t>.4投标人递交投标文件后，由该项目的法定代表人或其委托代理人在投标文件递交</w:t>
      </w:r>
      <w:r>
        <w:rPr>
          <w:rFonts w:ascii="宋体" w:hAnsi="宋体" w:eastAsia="宋体" w:cs="宋体"/>
          <w:spacing w:val="16"/>
          <w:sz w:val="20"/>
          <w:szCs w:val="20"/>
        </w:rPr>
        <w:t xml:space="preserve"> </w:t>
      </w:r>
      <w:r>
        <w:rPr>
          <w:rFonts w:ascii="宋体" w:hAnsi="宋体" w:eastAsia="宋体" w:cs="宋体"/>
          <w:b/>
          <w:bCs/>
          <w:spacing w:val="-9"/>
          <w:sz w:val="20"/>
          <w:szCs w:val="20"/>
        </w:rPr>
        <w:t>确认书上签字确认。</w:t>
      </w:r>
    </w:p>
    <w:p w14:paraId="4C3EBEEB">
      <w:pPr>
        <w:spacing w:before="134" w:line="219" w:lineRule="auto"/>
        <w:ind w:left="1670"/>
        <w:rPr>
          <w:rFonts w:ascii="宋体" w:hAnsi="宋体" w:eastAsia="宋体" w:cs="宋体"/>
          <w:sz w:val="20"/>
          <w:szCs w:val="20"/>
        </w:rPr>
      </w:pPr>
      <w:r>
        <w:rPr>
          <w:rFonts w:ascii="宋体" w:hAnsi="宋体" w:eastAsia="宋体" w:cs="宋体"/>
          <w:spacing w:val="-5"/>
          <w:sz w:val="20"/>
          <w:szCs w:val="20"/>
        </w:rPr>
        <w:t>4.2.5</w:t>
      </w:r>
      <w:r>
        <w:rPr>
          <w:rFonts w:ascii="宋体" w:hAnsi="宋体" w:eastAsia="宋体" w:cs="宋体"/>
          <w:b/>
          <w:bCs/>
          <w:spacing w:val="-5"/>
          <w:sz w:val="20"/>
          <w:szCs w:val="20"/>
        </w:rPr>
        <w:t>逾期送达的或者未送达指定地点的投标文件，招标人不予</w:t>
      </w:r>
      <w:r>
        <w:rPr>
          <w:rFonts w:ascii="宋体" w:hAnsi="宋体" w:eastAsia="宋体" w:cs="宋体"/>
          <w:b/>
          <w:bCs/>
          <w:spacing w:val="-6"/>
          <w:sz w:val="20"/>
          <w:szCs w:val="20"/>
        </w:rPr>
        <w:t>受理。</w:t>
      </w:r>
    </w:p>
    <w:p w14:paraId="29C3A11B">
      <w:pPr>
        <w:spacing w:before="133" w:line="219" w:lineRule="auto"/>
        <w:ind w:left="1282"/>
        <w:rPr>
          <w:rFonts w:ascii="宋体" w:hAnsi="宋体" w:eastAsia="宋体" w:cs="宋体"/>
          <w:sz w:val="22"/>
          <w:szCs w:val="22"/>
        </w:rPr>
      </w:pPr>
      <w:r>
        <w:rPr>
          <w:rFonts w:ascii="宋体" w:hAnsi="宋体" w:eastAsia="宋体" w:cs="宋体"/>
          <w:b/>
          <w:bCs/>
          <w:spacing w:val="-12"/>
          <w:sz w:val="22"/>
          <w:szCs w:val="22"/>
        </w:rPr>
        <w:t>4.3投标文件的修改与撤回</w:t>
      </w:r>
    </w:p>
    <w:p w14:paraId="57EADF82">
      <w:pPr>
        <w:spacing w:before="108" w:line="343" w:lineRule="auto"/>
        <w:ind w:left="1282" w:right="200" w:firstLine="390"/>
        <w:rPr>
          <w:rFonts w:ascii="宋体" w:hAnsi="宋体" w:eastAsia="宋体" w:cs="宋体"/>
          <w:sz w:val="21"/>
          <w:szCs w:val="21"/>
        </w:rPr>
      </w:pPr>
      <w:r>
        <w:rPr>
          <w:rFonts w:ascii="宋体" w:hAnsi="宋体" w:eastAsia="宋体" w:cs="宋体"/>
          <w:b/>
          <w:bCs/>
          <w:spacing w:val="-12"/>
          <w:sz w:val="21"/>
          <w:szCs w:val="21"/>
        </w:rPr>
        <w:t>4.3.1在本章第4.2.1项规定的投标截止时间前，投标人可以修改或</w:t>
      </w:r>
      <w:r>
        <w:rPr>
          <w:rFonts w:ascii="宋体" w:hAnsi="宋体" w:eastAsia="宋体" w:cs="宋体"/>
          <w:b/>
          <w:bCs/>
          <w:spacing w:val="-13"/>
          <w:sz w:val="21"/>
          <w:szCs w:val="21"/>
        </w:rPr>
        <w:t>撤回已递交的投标</w:t>
      </w:r>
      <w:r>
        <w:rPr>
          <w:rFonts w:ascii="宋体" w:hAnsi="宋体" w:eastAsia="宋体" w:cs="宋体"/>
          <w:sz w:val="21"/>
          <w:szCs w:val="21"/>
        </w:rPr>
        <w:t xml:space="preserve"> </w:t>
      </w:r>
      <w:r>
        <w:rPr>
          <w:rFonts w:ascii="宋体" w:hAnsi="宋体" w:eastAsia="宋体" w:cs="宋体"/>
          <w:b/>
          <w:bCs/>
          <w:spacing w:val="-16"/>
          <w:sz w:val="21"/>
          <w:szCs w:val="21"/>
        </w:rPr>
        <w:t>文件，但应以书面形式通知招标人。</w:t>
      </w:r>
    </w:p>
    <w:p w14:paraId="2764E4FA">
      <w:pPr>
        <w:spacing w:line="347" w:lineRule="auto"/>
        <w:ind w:left="1282" w:right="220" w:firstLine="390"/>
        <w:rPr>
          <w:rFonts w:ascii="宋体" w:hAnsi="宋体" w:eastAsia="宋体" w:cs="宋体"/>
          <w:sz w:val="21"/>
          <w:szCs w:val="21"/>
        </w:rPr>
      </w:pPr>
      <w:r>
        <w:rPr>
          <w:rFonts w:ascii="宋体" w:hAnsi="宋体" w:eastAsia="宋体" w:cs="宋体"/>
          <w:b/>
          <w:bCs/>
          <w:spacing w:val="-16"/>
          <w:sz w:val="21"/>
          <w:szCs w:val="21"/>
        </w:rPr>
        <w:t>4.3.2投标人修改或撤回已递交投标文件的书面通知应要求签字或盖章。由该项目的法</w:t>
      </w:r>
      <w:r>
        <w:rPr>
          <w:rFonts w:ascii="宋体" w:hAnsi="宋体" w:eastAsia="宋体" w:cs="宋体"/>
          <w:spacing w:val="6"/>
          <w:sz w:val="21"/>
          <w:szCs w:val="21"/>
        </w:rPr>
        <w:t xml:space="preserve"> </w:t>
      </w:r>
      <w:r>
        <w:rPr>
          <w:rFonts w:ascii="宋体" w:hAnsi="宋体" w:eastAsia="宋体" w:cs="宋体"/>
          <w:b/>
          <w:bCs/>
          <w:spacing w:val="-16"/>
          <w:sz w:val="21"/>
          <w:szCs w:val="21"/>
        </w:rPr>
        <w:t>定代表人或其委托代理人在投标文件递交确认书上</w:t>
      </w:r>
      <w:r>
        <w:rPr>
          <w:rFonts w:ascii="宋体" w:hAnsi="宋体" w:eastAsia="宋体" w:cs="宋体"/>
          <w:b/>
          <w:bCs/>
          <w:spacing w:val="-17"/>
          <w:sz w:val="21"/>
          <w:szCs w:val="21"/>
        </w:rPr>
        <w:t>签字确认。</w:t>
      </w:r>
    </w:p>
    <w:p w14:paraId="6017912B">
      <w:pPr>
        <w:spacing w:before="2" w:line="345" w:lineRule="auto"/>
        <w:ind w:left="1282" w:right="200" w:firstLine="390"/>
        <w:rPr>
          <w:rFonts w:ascii="宋体" w:hAnsi="宋体" w:eastAsia="宋体" w:cs="宋体"/>
          <w:sz w:val="21"/>
          <w:szCs w:val="21"/>
        </w:rPr>
      </w:pPr>
      <w:r>
        <w:rPr>
          <w:rFonts w:ascii="宋体" w:hAnsi="宋体" w:eastAsia="宋体" w:cs="宋体"/>
          <w:b/>
          <w:bCs/>
          <w:spacing w:val="-5"/>
          <w:sz w:val="21"/>
          <w:szCs w:val="21"/>
        </w:rPr>
        <w:t>4.3.3修改的内容为投标文件的组成部分。修改的投标文件应按照本章第3条、第4</w:t>
      </w:r>
      <w:r>
        <w:rPr>
          <w:rFonts w:ascii="宋体" w:hAnsi="宋体" w:eastAsia="宋体" w:cs="宋体"/>
          <w:spacing w:val="4"/>
          <w:sz w:val="21"/>
          <w:szCs w:val="21"/>
        </w:rPr>
        <w:t xml:space="preserve"> </w:t>
      </w:r>
      <w:r>
        <w:rPr>
          <w:rFonts w:ascii="宋体" w:hAnsi="宋体" w:eastAsia="宋体" w:cs="宋体"/>
          <w:b/>
          <w:bCs/>
          <w:spacing w:val="-16"/>
          <w:sz w:val="21"/>
          <w:szCs w:val="21"/>
        </w:rPr>
        <w:t>条规定进行编制、密封、标记和递交，并标明“修改”字样。</w:t>
      </w:r>
    </w:p>
    <w:p w14:paraId="3F94776B">
      <w:pPr>
        <w:spacing w:line="345" w:lineRule="auto"/>
        <w:rPr>
          <w:rFonts w:ascii="宋体" w:hAnsi="宋体" w:eastAsia="宋体" w:cs="宋体"/>
          <w:sz w:val="21"/>
          <w:szCs w:val="21"/>
        </w:rPr>
        <w:sectPr>
          <w:footerReference r:id="rId15" w:type="default"/>
          <w:pgSz w:w="11900" w:h="16840"/>
          <w:pgMar w:top="894" w:right="1785" w:bottom="2008" w:left="890" w:header="0" w:footer="1829" w:gutter="0"/>
          <w:cols w:space="720" w:num="1"/>
        </w:sectPr>
      </w:pPr>
    </w:p>
    <w:p w14:paraId="359AFFC4">
      <w:pPr>
        <w:spacing w:before="44" w:line="220" w:lineRule="auto"/>
        <w:ind w:left="144"/>
        <w:rPr>
          <w:rFonts w:ascii="宋体" w:hAnsi="宋体" w:eastAsia="宋体" w:cs="宋体"/>
          <w:sz w:val="22"/>
          <w:szCs w:val="22"/>
        </w:rPr>
      </w:pPr>
      <w:r>
        <w:rPr>
          <w:rFonts w:ascii="Times New Roman" w:hAnsi="Times New Roman" w:eastAsia="Times New Roman" w:cs="Times New Roman"/>
          <w:spacing w:val="-4"/>
          <w:sz w:val="22"/>
          <w:szCs w:val="22"/>
        </w:rPr>
        <w:t>5.</w:t>
      </w:r>
      <w:r>
        <w:rPr>
          <w:rFonts w:ascii="Times New Roman" w:hAnsi="Times New Roman" w:eastAsia="Times New Roman" w:cs="Times New Roman"/>
          <w:spacing w:val="12"/>
          <w:sz w:val="22"/>
          <w:szCs w:val="22"/>
        </w:rPr>
        <w:t xml:space="preserve">  </w:t>
      </w:r>
      <w:r>
        <w:rPr>
          <w:rFonts w:ascii="宋体" w:hAnsi="宋体" w:eastAsia="宋体" w:cs="宋体"/>
          <w:spacing w:val="-4"/>
          <w:sz w:val="22"/>
          <w:szCs w:val="22"/>
        </w:rPr>
        <w:t>开标</w:t>
      </w:r>
    </w:p>
    <w:p w14:paraId="3CA25848">
      <w:pPr>
        <w:spacing w:before="144" w:line="220" w:lineRule="auto"/>
        <w:ind w:left="148"/>
        <w:rPr>
          <w:rFonts w:ascii="宋体" w:hAnsi="宋体" w:eastAsia="宋体" w:cs="宋体"/>
          <w:sz w:val="22"/>
          <w:szCs w:val="22"/>
        </w:rPr>
      </w:pPr>
      <w:r>
        <w:rPr>
          <w:rFonts w:ascii="宋体" w:hAnsi="宋体" w:eastAsia="宋体" w:cs="宋体"/>
          <w:b/>
          <w:bCs/>
          <w:spacing w:val="-4"/>
          <w:sz w:val="22"/>
          <w:szCs w:val="22"/>
        </w:rPr>
        <w:t>5.1开标时间和地点</w:t>
      </w:r>
    </w:p>
    <w:p w14:paraId="7C8BE0A9">
      <w:pPr>
        <w:spacing w:before="105" w:line="324" w:lineRule="auto"/>
        <w:ind w:left="147" w:right="259" w:firstLine="409"/>
        <w:rPr>
          <w:rFonts w:ascii="宋体" w:hAnsi="宋体" w:eastAsia="宋体" w:cs="宋体"/>
          <w:sz w:val="22"/>
          <w:szCs w:val="22"/>
        </w:rPr>
      </w:pPr>
      <w:r>
        <w:rPr>
          <w:rFonts w:ascii="宋体" w:hAnsi="宋体" w:eastAsia="宋体" w:cs="宋体"/>
          <w:b/>
          <w:bCs/>
          <w:spacing w:val="-25"/>
          <w:sz w:val="22"/>
          <w:szCs w:val="22"/>
        </w:rPr>
        <w:t>招标人在投标人须知前附表规定的时间和地点公开开标，编制本招标文件的项目负责人</w:t>
      </w:r>
      <w:r>
        <w:rPr>
          <w:rFonts w:ascii="宋体" w:hAnsi="宋体" w:eastAsia="宋体" w:cs="宋体"/>
          <w:spacing w:val="14"/>
          <w:sz w:val="22"/>
          <w:szCs w:val="22"/>
        </w:rPr>
        <w:t xml:space="preserve"> </w:t>
      </w:r>
      <w:r>
        <w:rPr>
          <w:rFonts w:ascii="宋体" w:hAnsi="宋体" w:eastAsia="宋体" w:cs="宋体"/>
          <w:b/>
          <w:bCs/>
          <w:spacing w:val="-17"/>
          <w:sz w:val="22"/>
          <w:szCs w:val="22"/>
        </w:rPr>
        <w:t>及所有投标人的法定代表人(或其委托代理人)及拟任项目经理准时参加。</w:t>
      </w:r>
    </w:p>
    <w:p w14:paraId="35A65D73">
      <w:pPr>
        <w:spacing w:line="220" w:lineRule="auto"/>
        <w:ind w:left="147"/>
        <w:rPr>
          <w:rFonts w:ascii="宋体" w:hAnsi="宋体" w:eastAsia="宋体" w:cs="宋体"/>
          <w:sz w:val="21"/>
          <w:szCs w:val="21"/>
        </w:rPr>
      </w:pPr>
      <w:r>
        <w:rPr>
          <w:rFonts w:ascii="宋体" w:hAnsi="宋体" w:eastAsia="宋体" w:cs="宋体"/>
          <w:b/>
          <w:bCs/>
          <w:spacing w:val="-6"/>
          <w:sz w:val="21"/>
          <w:szCs w:val="21"/>
        </w:rPr>
        <w:t>6.</w:t>
      </w:r>
      <w:r>
        <w:rPr>
          <w:rFonts w:ascii="宋体" w:hAnsi="宋体" w:eastAsia="宋体" w:cs="宋体"/>
          <w:spacing w:val="-15"/>
          <w:sz w:val="21"/>
          <w:szCs w:val="21"/>
        </w:rPr>
        <w:t xml:space="preserve"> </w:t>
      </w:r>
      <w:r>
        <w:rPr>
          <w:rFonts w:ascii="宋体" w:hAnsi="宋体" w:eastAsia="宋体" w:cs="宋体"/>
          <w:b/>
          <w:bCs/>
          <w:spacing w:val="-6"/>
          <w:sz w:val="21"/>
          <w:szCs w:val="21"/>
        </w:rPr>
        <w:t>评标</w:t>
      </w:r>
    </w:p>
    <w:p w14:paraId="68433B70">
      <w:pPr>
        <w:spacing w:before="148" w:line="219" w:lineRule="auto"/>
        <w:ind w:left="144"/>
        <w:rPr>
          <w:rFonts w:ascii="宋体" w:hAnsi="宋体" w:eastAsia="宋体" w:cs="宋体"/>
          <w:sz w:val="22"/>
          <w:szCs w:val="22"/>
        </w:rPr>
      </w:pPr>
      <w:r>
        <w:rPr>
          <w:rFonts w:ascii="Times New Roman" w:hAnsi="Times New Roman" w:eastAsia="Times New Roman" w:cs="Times New Roman"/>
          <w:b/>
          <w:bCs/>
          <w:spacing w:val="-13"/>
          <w:sz w:val="22"/>
          <w:szCs w:val="22"/>
        </w:rPr>
        <w:t>6.1</w:t>
      </w:r>
      <w:r>
        <w:rPr>
          <w:rFonts w:ascii="Times New Roman" w:hAnsi="Times New Roman" w:eastAsia="Times New Roman" w:cs="Times New Roman"/>
          <w:b/>
          <w:bCs/>
          <w:spacing w:val="20"/>
          <w:w w:val="101"/>
          <w:sz w:val="22"/>
          <w:szCs w:val="22"/>
        </w:rPr>
        <w:t xml:space="preserve">  </w:t>
      </w:r>
      <w:r>
        <w:rPr>
          <w:rFonts w:ascii="宋体" w:hAnsi="宋体" w:eastAsia="宋体" w:cs="宋体"/>
          <w:b/>
          <w:bCs/>
          <w:spacing w:val="-13"/>
          <w:sz w:val="22"/>
          <w:szCs w:val="22"/>
        </w:rPr>
        <w:t>评标委员会</w:t>
      </w:r>
    </w:p>
    <w:p w14:paraId="5C6BFC5D">
      <w:pPr>
        <w:spacing w:before="128" w:line="283" w:lineRule="auto"/>
        <w:ind w:left="147" w:right="157" w:firstLine="410"/>
        <w:rPr>
          <w:rFonts w:ascii="宋体" w:hAnsi="宋体" w:eastAsia="宋体" w:cs="宋体"/>
          <w:sz w:val="22"/>
          <w:szCs w:val="22"/>
        </w:rPr>
      </w:pPr>
      <w:r>
        <w:rPr>
          <w:rFonts w:ascii="宋体" w:hAnsi="宋体" w:eastAsia="宋体" w:cs="宋体"/>
          <w:b/>
          <w:bCs/>
          <w:spacing w:val="-17"/>
          <w:sz w:val="22"/>
          <w:szCs w:val="22"/>
        </w:rPr>
        <w:t>6.1.1评标由招标人依法组建的评标委员会负责。成员人数为</w:t>
      </w:r>
      <w:r>
        <w:rPr>
          <w:rFonts w:ascii="宋体" w:hAnsi="宋体" w:eastAsia="宋体" w:cs="宋体"/>
          <w:spacing w:val="-88"/>
          <w:sz w:val="22"/>
          <w:szCs w:val="22"/>
        </w:rPr>
        <w:t xml:space="preserve"> </w:t>
      </w:r>
      <w:r>
        <w:rPr>
          <w:rFonts w:ascii="Times New Roman" w:hAnsi="Times New Roman" w:eastAsia="Times New Roman" w:cs="Times New Roman"/>
          <w:spacing w:val="-17"/>
          <w:sz w:val="22"/>
          <w:szCs w:val="22"/>
          <w:u w:val="single" w:color="auto"/>
        </w:rPr>
        <w:t xml:space="preserve">   </w:t>
      </w:r>
      <w:r>
        <w:rPr>
          <w:rFonts w:ascii="Times New Roman" w:hAnsi="Times New Roman" w:eastAsia="Times New Roman" w:cs="Times New Roman"/>
          <w:spacing w:val="-18"/>
          <w:sz w:val="22"/>
          <w:szCs w:val="22"/>
          <w:u w:val="single" w:color="auto"/>
        </w:rPr>
        <w:t xml:space="preserve">   3      </w:t>
      </w:r>
      <w:r>
        <w:rPr>
          <w:rFonts w:ascii="Times New Roman" w:hAnsi="Times New Roman" w:eastAsia="Times New Roman" w:cs="Times New Roman"/>
          <w:spacing w:val="-42"/>
          <w:sz w:val="22"/>
          <w:szCs w:val="22"/>
        </w:rPr>
        <w:t xml:space="preserve"> </w:t>
      </w:r>
      <w:r>
        <w:rPr>
          <w:rFonts w:ascii="宋体" w:hAnsi="宋体" w:eastAsia="宋体" w:cs="宋体"/>
          <w:b/>
          <w:bCs/>
          <w:spacing w:val="-18"/>
          <w:sz w:val="22"/>
          <w:szCs w:val="22"/>
        </w:rPr>
        <w:t>人以上单数组成，</w:t>
      </w:r>
      <w:r>
        <w:rPr>
          <w:rFonts w:ascii="宋体" w:hAnsi="宋体" w:eastAsia="宋体" w:cs="宋体"/>
          <w:sz w:val="22"/>
          <w:szCs w:val="22"/>
        </w:rPr>
        <w:t xml:space="preserve"> </w:t>
      </w:r>
      <w:r>
        <w:rPr>
          <w:rFonts w:ascii="宋体" w:hAnsi="宋体" w:eastAsia="宋体" w:cs="宋体"/>
          <w:b/>
          <w:bCs/>
          <w:spacing w:val="-24"/>
          <w:sz w:val="22"/>
          <w:szCs w:val="22"/>
        </w:rPr>
        <w:t>由招标人在有关监督部门的监督下，从合肥市建设工程监测中心</w:t>
      </w:r>
      <w:r>
        <w:rPr>
          <w:rFonts w:ascii="宋体" w:hAnsi="宋体" w:eastAsia="宋体" w:cs="宋体"/>
          <w:b/>
          <w:bCs/>
          <w:spacing w:val="-25"/>
          <w:sz w:val="22"/>
          <w:szCs w:val="22"/>
        </w:rPr>
        <w:t>评标人员中随机抽取。评标</w:t>
      </w:r>
      <w:r>
        <w:rPr>
          <w:rFonts w:ascii="宋体" w:hAnsi="宋体" w:eastAsia="宋体" w:cs="宋体"/>
          <w:sz w:val="22"/>
          <w:szCs w:val="22"/>
        </w:rPr>
        <w:t xml:space="preserve">  </w:t>
      </w:r>
      <w:r>
        <w:rPr>
          <w:rFonts w:ascii="宋体" w:hAnsi="宋体" w:eastAsia="宋体" w:cs="宋体"/>
          <w:b/>
          <w:bCs/>
          <w:spacing w:val="-23"/>
          <w:sz w:val="22"/>
          <w:szCs w:val="22"/>
        </w:rPr>
        <w:t>委员会成员的名单在中标结果确定前应当保密。</w:t>
      </w:r>
    </w:p>
    <w:p w14:paraId="0734CBD2">
      <w:pPr>
        <w:spacing w:before="148" w:line="219" w:lineRule="auto"/>
        <w:ind w:left="557"/>
        <w:rPr>
          <w:rFonts w:ascii="宋体" w:hAnsi="宋体" w:eastAsia="宋体" w:cs="宋体"/>
          <w:sz w:val="20"/>
          <w:szCs w:val="20"/>
        </w:rPr>
      </w:pPr>
      <w:r>
        <w:rPr>
          <w:rFonts w:ascii="宋体" w:hAnsi="宋体" w:eastAsia="宋体" w:cs="宋体"/>
          <w:b/>
          <w:bCs/>
          <w:spacing w:val="-1"/>
          <w:sz w:val="20"/>
          <w:szCs w:val="20"/>
        </w:rPr>
        <w:t>6.1.2评标委员会成员有下列情形之一的，应当</w:t>
      </w:r>
      <w:r>
        <w:rPr>
          <w:rFonts w:ascii="宋体" w:hAnsi="宋体" w:eastAsia="宋体" w:cs="宋体"/>
          <w:b/>
          <w:bCs/>
          <w:spacing w:val="-2"/>
          <w:sz w:val="20"/>
          <w:szCs w:val="20"/>
        </w:rPr>
        <w:t>回避：</w:t>
      </w:r>
    </w:p>
    <w:p w14:paraId="350E0A37">
      <w:pPr>
        <w:spacing w:before="134" w:line="219" w:lineRule="auto"/>
        <w:ind w:left="667"/>
        <w:rPr>
          <w:rFonts w:ascii="宋体" w:hAnsi="宋体" w:eastAsia="宋体" w:cs="宋体"/>
          <w:sz w:val="22"/>
          <w:szCs w:val="22"/>
        </w:rPr>
      </w:pPr>
      <w:r>
        <w:rPr>
          <w:rFonts w:ascii="宋体" w:hAnsi="宋体" w:eastAsia="宋体" w:cs="宋体"/>
          <w:b/>
          <w:bCs/>
          <w:spacing w:val="-17"/>
          <w:sz w:val="22"/>
          <w:szCs w:val="22"/>
        </w:rPr>
        <w:t>(1)招标人或投标人的主要负责人的近亲属；</w:t>
      </w:r>
    </w:p>
    <w:p w14:paraId="06C9DC6F">
      <w:pPr>
        <w:spacing w:before="129" w:line="219" w:lineRule="auto"/>
        <w:ind w:left="667"/>
        <w:rPr>
          <w:rFonts w:ascii="宋体" w:hAnsi="宋体" w:eastAsia="宋体" w:cs="宋体"/>
          <w:sz w:val="20"/>
          <w:szCs w:val="20"/>
        </w:rPr>
      </w:pPr>
      <w:r>
        <w:rPr>
          <w:rFonts w:ascii="宋体" w:hAnsi="宋体" w:eastAsia="宋体" w:cs="宋体"/>
          <w:b/>
          <w:bCs/>
          <w:spacing w:val="1"/>
          <w:sz w:val="20"/>
          <w:szCs w:val="20"/>
        </w:rPr>
        <w:t>(2)项目主管部门或者行政监督部门的人员；</w:t>
      </w:r>
    </w:p>
    <w:p w14:paraId="313D4050">
      <w:pPr>
        <w:spacing w:before="153" w:line="220" w:lineRule="auto"/>
        <w:ind w:left="667"/>
        <w:rPr>
          <w:rFonts w:ascii="宋体" w:hAnsi="宋体" w:eastAsia="宋体" w:cs="宋体"/>
          <w:sz w:val="20"/>
          <w:szCs w:val="20"/>
        </w:rPr>
      </w:pPr>
      <w:r>
        <w:rPr>
          <w:rFonts w:ascii="宋体" w:hAnsi="宋体" w:eastAsia="宋体" w:cs="宋体"/>
          <w:b/>
          <w:bCs/>
          <w:sz w:val="20"/>
          <w:szCs w:val="20"/>
        </w:rPr>
        <w:t>(3)与投标人有经济利益关系，可能影响对投标公正评审的；</w:t>
      </w:r>
    </w:p>
    <w:p w14:paraId="168D6A5E">
      <w:pPr>
        <w:spacing w:before="121" w:line="274" w:lineRule="auto"/>
        <w:ind w:left="147" w:right="243" w:firstLine="517"/>
        <w:rPr>
          <w:rFonts w:ascii="宋体" w:hAnsi="宋体" w:eastAsia="宋体" w:cs="宋体"/>
          <w:sz w:val="22"/>
          <w:szCs w:val="22"/>
        </w:rPr>
      </w:pPr>
      <w:r>
        <w:rPr>
          <w:rFonts w:ascii="宋体" w:hAnsi="宋体" w:eastAsia="宋体" w:cs="宋体"/>
          <w:spacing w:val="-22"/>
          <w:sz w:val="22"/>
          <w:szCs w:val="22"/>
        </w:rPr>
        <w:t>(4)</w:t>
      </w:r>
      <w:r>
        <w:rPr>
          <w:rFonts w:ascii="宋体" w:hAnsi="宋体" w:eastAsia="宋体" w:cs="宋体"/>
          <w:spacing w:val="35"/>
          <w:sz w:val="22"/>
          <w:szCs w:val="22"/>
        </w:rPr>
        <w:t xml:space="preserve"> </w:t>
      </w:r>
      <w:r>
        <w:rPr>
          <w:rFonts w:ascii="宋体" w:hAnsi="宋体" w:eastAsia="宋体" w:cs="宋体"/>
          <w:b/>
          <w:bCs/>
          <w:spacing w:val="-22"/>
          <w:sz w:val="22"/>
          <w:szCs w:val="22"/>
        </w:rPr>
        <w:t>曾因在招标、评标以及其他与招标投标有关活动中从事违法行为而受过行政处罚</w:t>
      </w:r>
      <w:r>
        <w:rPr>
          <w:rFonts w:ascii="宋体" w:hAnsi="宋体" w:eastAsia="宋体" w:cs="宋体"/>
          <w:sz w:val="22"/>
          <w:szCs w:val="22"/>
        </w:rPr>
        <w:t xml:space="preserve"> </w:t>
      </w:r>
      <w:r>
        <w:rPr>
          <w:rFonts w:ascii="宋体" w:hAnsi="宋体" w:eastAsia="宋体" w:cs="宋体"/>
          <w:b/>
          <w:bCs/>
          <w:spacing w:val="-22"/>
          <w:sz w:val="22"/>
          <w:szCs w:val="22"/>
        </w:rPr>
        <w:t>或刑事处罚的。</w:t>
      </w:r>
    </w:p>
    <w:p w14:paraId="06DF9144">
      <w:pPr>
        <w:spacing w:before="118" w:line="220" w:lineRule="auto"/>
        <w:ind w:left="148"/>
        <w:rPr>
          <w:rFonts w:ascii="宋体" w:hAnsi="宋体" w:eastAsia="宋体" w:cs="宋体"/>
          <w:sz w:val="22"/>
          <w:szCs w:val="22"/>
        </w:rPr>
      </w:pPr>
      <w:r>
        <w:rPr>
          <w:rFonts w:ascii="宋体" w:hAnsi="宋体" w:eastAsia="宋体" w:cs="宋体"/>
          <w:b/>
          <w:bCs/>
          <w:spacing w:val="-4"/>
          <w:sz w:val="22"/>
          <w:szCs w:val="22"/>
        </w:rPr>
        <w:t>6.2评标原则</w:t>
      </w:r>
    </w:p>
    <w:p w14:paraId="283EE5EB">
      <w:pPr>
        <w:spacing w:before="145" w:line="219" w:lineRule="auto"/>
        <w:ind w:left="557"/>
        <w:rPr>
          <w:rFonts w:ascii="宋体" w:hAnsi="宋体" w:eastAsia="宋体" w:cs="宋体"/>
          <w:sz w:val="20"/>
          <w:szCs w:val="20"/>
        </w:rPr>
      </w:pPr>
      <w:r>
        <w:rPr>
          <w:rFonts w:ascii="宋体" w:hAnsi="宋体" w:eastAsia="宋体" w:cs="宋体"/>
          <w:b/>
          <w:bCs/>
          <w:spacing w:val="-3"/>
          <w:sz w:val="20"/>
          <w:szCs w:val="20"/>
        </w:rPr>
        <w:t>评标活动遵循公平、公正、科学和择优的原则。</w:t>
      </w:r>
    </w:p>
    <w:p w14:paraId="1137E107">
      <w:pPr>
        <w:spacing w:before="113" w:line="222" w:lineRule="auto"/>
        <w:ind w:left="148"/>
        <w:rPr>
          <w:rFonts w:ascii="黑体" w:hAnsi="黑体" w:eastAsia="黑体" w:cs="黑体"/>
          <w:sz w:val="22"/>
          <w:szCs w:val="22"/>
        </w:rPr>
      </w:pPr>
      <w:r>
        <w:rPr>
          <w:rFonts w:ascii="黑体" w:hAnsi="黑体" w:eastAsia="黑体" w:cs="黑体"/>
          <w:b/>
          <w:bCs/>
          <w:spacing w:val="7"/>
          <w:sz w:val="22"/>
          <w:szCs w:val="22"/>
        </w:rPr>
        <w:t>6.3评标</w:t>
      </w:r>
    </w:p>
    <w:p w14:paraId="54A14858">
      <w:pPr>
        <w:spacing w:before="146" w:line="335" w:lineRule="auto"/>
        <w:ind w:left="147" w:right="260" w:firstLine="410"/>
        <w:rPr>
          <w:rFonts w:ascii="宋体" w:hAnsi="宋体" w:eastAsia="宋体" w:cs="宋体"/>
          <w:sz w:val="21"/>
          <w:szCs w:val="21"/>
        </w:rPr>
      </w:pPr>
      <w:r>
        <w:rPr>
          <w:rFonts w:ascii="宋体" w:hAnsi="宋体" w:eastAsia="宋体" w:cs="宋体"/>
          <w:b/>
          <w:bCs/>
          <w:spacing w:val="-15"/>
          <w:sz w:val="21"/>
          <w:szCs w:val="21"/>
        </w:rPr>
        <w:t>评标委员会按照第三章“评标办法”规定的方法、评审因素、标准和程序对投标文件进</w:t>
      </w:r>
      <w:r>
        <w:rPr>
          <w:rFonts w:ascii="宋体" w:hAnsi="宋体" w:eastAsia="宋体" w:cs="宋体"/>
          <w:spacing w:val="17"/>
          <w:sz w:val="21"/>
          <w:szCs w:val="21"/>
        </w:rPr>
        <w:t xml:space="preserve"> </w:t>
      </w:r>
      <w:r>
        <w:rPr>
          <w:rFonts w:ascii="宋体" w:hAnsi="宋体" w:eastAsia="宋体" w:cs="宋体"/>
          <w:b/>
          <w:bCs/>
          <w:spacing w:val="-12"/>
          <w:sz w:val="21"/>
          <w:szCs w:val="21"/>
        </w:rPr>
        <w:t>行评审。第三章“评标办法”没有规定的方法、评审因素和标准</w:t>
      </w:r>
      <w:r>
        <w:rPr>
          <w:rFonts w:ascii="宋体" w:hAnsi="宋体" w:eastAsia="宋体" w:cs="宋体"/>
          <w:b/>
          <w:bCs/>
          <w:spacing w:val="-13"/>
          <w:sz w:val="21"/>
          <w:szCs w:val="21"/>
        </w:rPr>
        <w:t>，不作为评标依据。</w:t>
      </w:r>
    </w:p>
    <w:p w14:paraId="02EA9C32">
      <w:pPr>
        <w:spacing w:before="1" w:line="220" w:lineRule="auto"/>
        <w:ind w:left="144"/>
        <w:rPr>
          <w:rFonts w:ascii="宋体" w:hAnsi="宋体" w:eastAsia="宋体" w:cs="宋体"/>
          <w:sz w:val="20"/>
          <w:szCs w:val="20"/>
        </w:rPr>
      </w:pPr>
      <w:r>
        <w:rPr>
          <w:rFonts w:ascii="宋体" w:hAnsi="宋体" w:eastAsia="宋体" w:cs="宋体"/>
          <w:spacing w:val="5"/>
          <w:sz w:val="20"/>
          <w:szCs w:val="20"/>
        </w:rPr>
        <w:t xml:space="preserve">7. </w:t>
      </w:r>
      <w:r>
        <w:rPr>
          <w:rFonts w:ascii="宋体" w:hAnsi="宋体" w:eastAsia="宋体" w:cs="宋体"/>
          <w:b/>
          <w:bCs/>
          <w:spacing w:val="5"/>
          <w:sz w:val="20"/>
          <w:szCs w:val="20"/>
        </w:rPr>
        <w:t>合同授予</w:t>
      </w:r>
    </w:p>
    <w:p w14:paraId="77435B4B">
      <w:pPr>
        <w:spacing w:before="131" w:line="220" w:lineRule="auto"/>
        <w:ind w:left="144"/>
        <w:rPr>
          <w:rFonts w:ascii="宋体" w:hAnsi="宋体" w:eastAsia="宋体" w:cs="宋体"/>
          <w:sz w:val="22"/>
          <w:szCs w:val="22"/>
        </w:rPr>
      </w:pPr>
      <w:r>
        <w:rPr>
          <w:rFonts w:ascii="宋体" w:hAnsi="宋体" w:eastAsia="宋体" w:cs="宋体"/>
          <w:spacing w:val="-13"/>
          <w:sz w:val="22"/>
          <w:szCs w:val="22"/>
        </w:rPr>
        <w:t>7.</w:t>
      </w:r>
      <w:r>
        <w:rPr>
          <w:rFonts w:ascii="宋体" w:hAnsi="宋体" w:eastAsia="宋体" w:cs="宋体"/>
          <w:b/>
          <w:bCs/>
          <w:spacing w:val="-13"/>
          <w:sz w:val="22"/>
          <w:szCs w:val="22"/>
        </w:rPr>
        <w:t>1</w:t>
      </w:r>
      <w:r>
        <w:rPr>
          <w:rFonts w:ascii="宋体" w:hAnsi="宋体" w:eastAsia="宋体" w:cs="宋体"/>
          <w:spacing w:val="18"/>
          <w:sz w:val="22"/>
          <w:szCs w:val="22"/>
        </w:rPr>
        <w:t xml:space="preserve"> </w:t>
      </w:r>
      <w:r>
        <w:rPr>
          <w:rFonts w:ascii="宋体" w:hAnsi="宋体" w:eastAsia="宋体" w:cs="宋体"/>
          <w:b/>
          <w:bCs/>
          <w:spacing w:val="-13"/>
          <w:sz w:val="22"/>
          <w:szCs w:val="22"/>
        </w:rPr>
        <w:t>定标方式</w:t>
      </w:r>
    </w:p>
    <w:p w14:paraId="2209E0FC">
      <w:pPr>
        <w:spacing w:before="139" w:line="319" w:lineRule="auto"/>
        <w:ind w:left="147" w:right="157" w:firstLine="410"/>
        <w:jc w:val="both"/>
        <w:rPr>
          <w:rFonts w:ascii="宋体" w:hAnsi="宋体" w:eastAsia="宋体" w:cs="宋体"/>
          <w:sz w:val="22"/>
          <w:szCs w:val="22"/>
        </w:rPr>
      </w:pPr>
      <w:r>
        <w:rPr>
          <w:rFonts w:ascii="宋体" w:hAnsi="宋体" w:eastAsia="宋体" w:cs="宋体"/>
          <w:b/>
          <w:bCs/>
          <w:spacing w:val="-20"/>
          <w:w w:val="98"/>
          <w:sz w:val="22"/>
          <w:szCs w:val="22"/>
        </w:rPr>
        <w:t>除投标人须知前附表规定评标委员会直接确定中标人外，招标人依据评标委员会推</w:t>
      </w:r>
      <w:r>
        <w:rPr>
          <w:rFonts w:ascii="宋体" w:hAnsi="宋体" w:eastAsia="宋体" w:cs="宋体"/>
          <w:b/>
          <w:bCs/>
          <w:spacing w:val="-21"/>
          <w:w w:val="98"/>
          <w:sz w:val="22"/>
          <w:szCs w:val="22"/>
        </w:rPr>
        <w:t>荐的</w:t>
      </w:r>
      <w:r>
        <w:rPr>
          <w:rFonts w:ascii="宋体" w:hAnsi="宋体" w:eastAsia="宋体" w:cs="宋体"/>
          <w:sz w:val="22"/>
          <w:szCs w:val="22"/>
        </w:rPr>
        <w:t xml:space="preserve">  </w:t>
      </w:r>
      <w:r>
        <w:rPr>
          <w:rFonts w:ascii="宋体" w:hAnsi="宋体" w:eastAsia="宋体" w:cs="宋体"/>
          <w:b/>
          <w:bCs/>
          <w:spacing w:val="-27"/>
          <w:sz w:val="22"/>
          <w:szCs w:val="22"/>
        </w:rPr>
        <w:t>中标候选人确定中标人，原则上第一中标候选人即为最终中标人，第一中标候选人放弃中标、</w:t>
      </w:r>
      <w:r>
        <w:rPr>
          <w:rFonts w:ascii="宋体" w:hAnsi="宋体" w:eastAsia="宋体" w:cs="宋体"/>
          <w:spacing w:val="15"/>
          <w:sz w:val="22"/>
          <w:szCs w:val="22"/>
        </w:rPr>
        <w:t xml:space="preserve"> </w:t>
      </w:r>
      <w:r>
        <w:rPr>
          <w:rFonts w:ascii="宋体" w:hAnsi="宋体" w:eastAsia="宋体" w:cs="宋体"/>
          <w:b/>
          <w:bCs/>
          <w:spacing w:val="-24"/>
          <w:sz w:val="22"/>
          <w:szCs w:val="22"/>
        </w:rPr>
        <w:t>因不可抗力不能履行合同、不按照招标文件要求提交履约保证金</w:t>
      </w:r>
      <w:r>
        <w:rPr>
          <w:rFonts w:ascii="宋体" w:hAnsi="宋体" w:eastAsia="宋体" w:cs="宋体"/>
          <w:b/>
          <w:bCs/>
          <w:spacing w:val="-25"/>
          <w:sz w:val="22"/>
          <w:szCs w:val="22"/>
        </w:rPr>
        <w:t>，或者被查实存在影响中标</w:t>
      </w:r>
      <w:r>
        <w:rPr>
          <w:rFonts w:ascii="宋体" w:hAnsi="宋体" w:eastAsia="宋体" w:cs="宋体"/>
          <w:sz w:val="22"/>
          <w:szCs w:val="22"/>
        </w:rPr>
        <w:t xml:space="preserve">  </w:t>
      </w:r>
      <w:r>
        <w:rPr>
          <w:rFonts w:ascii="宋体" w:hAnsi="宋体" w:eastAsia="宋体" w:cs="宋体"/>
          <w:b/>
          <w:bCs/>
          <w:spacing w:val="-23"/>
          <w:sz w:val="22"/>
          <w:szCs w:val="22"/>
        </w:rPr>
        <w:t>结果的违法行为等情形，不符合中标条件的</w:t>
      </w:r>
      <w:r>
        <w:rPr>
          <w:rFonts w:ascii="宋体" w:hAnsi="宋体" w:eastAsia="宋体" w:cs="宋体"/>
          <w:b/>
          <w:bCs/>
          <w:spacing w:val="-24"/>
          <w:sz w:val="22"/>
          <w:szCs w:val="22"/>
        </w:rPr>
        <w:t>，招标人可以按照评标委员会提出的中标候选人</w:t>
      </w:r>
      <w:r>
        <w:rPr>
          <w:rFonts w:ascii="宋体" w:hAnsi="宋体" w:eastAsia="宋体" w:cs="宋体"/>
          <w:sz w:val="22"/>
          <w:szCs w:val="22"/>
        </w:rPr>
        <w:t xml:space="preserve">  </w:t>
      </w:r>
      <w:r>
        <w:rPr>
          <w:rFonts w:ascii="宋体" w:hAnsi="宋体" w:eastAsia="宋体" w:cs="宋体"/>
          <w:b/>
          <w:bCs/>
          <w:spacing w:val="-24"/>
          <w:sz w:val="22"/>
          <w:szCs w:val="22"/>
        </w:rPr>
        <w:t>名单排序依次确定其他中标候选人为中标人，也可以重新招标，评</w:t>
      </w:r>
      <w:r>
        <w:rPr>
          <w:rFonts w:ascii="宋体" w:hAnsi="宋体" w:eastAsia="宋体" w:cs="宋体"/>
          <w:b/>
          <w:bCs/>
          <w:spacing w:val="-25"/>
          <w:sz w:val="22"/>
          <w:szCs w:val="22"/>
        </w:rPr>
        <w:t>标委员会推荐中标候选人</w:t>
      </w:r>
      <w:r>
        <w:rPr>
          <w:rFonts w:ascii="宋体" w:hAnsi="宋体" w:eastAsia="宋体" w:cs="宋体"/>
          <w:sz w:val="22"/>
          <w:szCs w:val="22"/>
        </w:rPr>
        <w:t xml:space="preserve">  </w:t>
      </w:r>
      <w:r>
        <w:rPr>
          <w:rFonts w:ascii="宋体" w:hAnsi="宋体" w:eastAsia="宋体" w:cs="宋体"/>
          <w:b/>
          <w:bCs/>
          <w:spacing w:val="-22"/>
          <w:sz w:val="22"/>
          <w:szCs w:val="22"/>
        </w:rPr>
        <w:t>的人数见投标人须知前附表。</w:t>
      </w:r>
    </w:p>
    <w:p w14:paraId="02866B24">
      <w:pPr>
        <w:spacing w:before="47" w:line="219" w:lineRule="auto"/>
        <w:ind w:left="147"/>
        <w:rPr>
          <w:rFonts w:ascii="宋体" w:hAnsi="宋体" w:eastAsia="宋体" w:cs="宋体"/>
          <w:sz w:val="22"/>
          <w:szCs w:val="22"/>
        </w:rPr>
      </w:pPr>
      <w:r>
        <w:rPr>
          <w:rFonts w:ascii="宋体" w:hAnsi="宋体" w:eastAsia="宋体" w:cs="宋体"/>
          <w:b/>
          <w:bCs/>
          <w:spacing w:val="-13"/>
          <w:sz w:val="22"/>
          <w:szCs w:val="22"/>
        </w:rPr>
        <w:t>7.2中标候选人公示、中标通知</w:t>
      </w:r>
    </w:p>
    <w:p w14:paraId="582056D8">
      <w:pPr>
        <w:spacing w:before="117" w:line="219" w:lineRule="auto"/>
        <w:ind w:left="555"/>
        <w:rPr>
          <w:rFonts w:ascii="宋体" w:hAnsi="宋体" w:eastAsia="宋体" w:cs="宋体"/>
          <w:sz w:val="22"/>
          <w:szCs w:val="22"/>
        </w:rPr>
      </w:pPr>
      <w:r>
        <w:rPr>
          <w:rFonts w:ascii="Times New Roman" w:hAnsi="Times New Roman" w:eastAsia="Times New Roman" w:cs="Times New Roman"/>
          <w:b/>
          <w:bCs/>
          <w:spacing w:val="-15"/>
          <w:sz w:val="22"/>
          <w:szCs w:val="22"/>
        </w:rPr>
        <w:t xml:space="preserve">7.2.1   </w:t>
      </w:r>
      <w:r>
        <w:rPr>
          <w:rFonts w:ascii="宋体" w:hAnsi="宋体" w:eastAsia="宋体" w:cs="宋体"/>
          <w:b/>
          <w:bCs/>
          <w:spacing w:val="-15"/>
          <w:sz w:val="22"/>
          <w:szCs w:val="22"/>
        </w:rPr>
        <w:t>招标人在投标人须知前附表规定的媒介公示中标候选人，公示时间不少于5日。</w:t>
      </w:r>
    </w:p>
    <w:p w14:paraId="59256D93">
      <w:pPr>
        <w:spacing w:before="114" w:line="221" w:lineRule="auto"/>
        <w:ind w:left="144"/>
        <w:rPr>
          <w:rFonts w:ascii="宋体" w:hAnsi="宋体" w:eastAsia="宋体" w:cs="宋体"/>
          <w:sz w:val="22"/>
          <w:szCs w:val="22"/>
        </w:rPr>
      </w:pPr>
      <w:r>
        <w:rPr>
          <w:rFonts w:ascii="宋体" w:hAnsi="宋体" w:eastAsia="宋体" w:cs="宋体"/>
          <w:spacing w:val="2"/>
          <w:sz w:val="22"/>
          <w:szCs w:val="22"/>
        </w:rPr>
        <w:t>7.</w:t>
      </w:r>
      <w:r>
        <w:rPr>
          <w:rFonts w:ascii="宋体" w:hAnsi="宋体" w:eastAsia="宋体" w:cs="宋体"/>
          <w:b/>
          <w:bCs/>
          <w:spacing w:val="2"/>
          <w:sz w:val="22"/>
          <w:szCs w:val="22"/>
        </w:rPr>
        <w:t>3签订合同</w:t>
      </w:r>
    </w:p>
    <w:p w14:paraId="6EC5982F">
      <w:pPr>
        <w:spacing w:before="152" w:line="329" w:lineRule="auto"/>
        <w:ind w:left="147" w:right="157" w:firstLine="410"/>
        <w:jc w:val="both"/>
        <w:rPr>
          <w:rFonts w:ascii="宋体" w:hAnsi="宋体" w:eastAsia="宋体" w:cs="宋体"/>
          <w:sz w:val="22"/>
          <w:szCs w:val="22"/>
        </w:rPr>
      </w:pPr>
      <w:r>
        <w:rPr>
          <w:rFonts w:ascii="宋体" w:hAnsi="宋体" w:eastAsia="宋体" w:cs="宋体"/>
          <w:b/>
          <w:bCs/>
          <w:spacing w:val="-17"/>
          <w:sz w:val="22"/>
          <w:szCs w:val="22"/>
        </w:rPr>
        <w:t>7.4.1招标人和中标人应当自中标通知书发出之日起3个工作</w:t>
      </w:r>
      <w:r>
        <w:rPr>
          <w:rFonts w:ascii="宋体" w:hAnsi="宋体" w:eastAsia="宋体" w:cs="宋体"/>
          <w:b/>
          <w:bCs/>
          <w:spacing w:val="-18"/>
          <w:sz w:val="22"/>
          <w:szCs w:val="22"/>
        </w:rPr>
        <w:t>日内，严格按照招标文件</w:t>
      </w:r>
      <w:r>
        <w:rPr>
          <w:rFonts w:ascii="宋体" w:hAnsi="宋体" w:eastAsia="宋体" w:cs="宋体"/>
          <w:sz w:val="22"/>
          <w:szCs w:val="22"/>
        </w:rPr>
        <w:t xml:space="preserve">  </w:t>
      </w:r>
      <w:r>
        <w:rPr>
          <w:rFonts w:ascii="宋体" w:hAnsi="宋体" w:eastAsia="宋体" w:cs="宋体"/>
          <w:b/>
          <w:bCs/>
          <w:spacing w:val="-27"/>
          <w:sz w:val="22"/>
          <w:szCs w:val="22"/>
        </w:rPr>
        <w:t>和中标人的投标文件订立书面合同。中标人无正当理由拒签合同的，招标人取消其中标资格，</w:t>
      </w:r>
      <w:r>
        <w:rPr>
          <w:rFonts w:ascii="宋体" w:hAnsi="宋体" w:eastAsia="宋体" w:cs="宋体"/>
          <w:spacing w:val="15"/>
          <w:sz w:val="22"/>
          <w:szCs w:val="22"/>
        </w:rPr>
        <w:t xml:space="preserve"> </w:t>
      </w:r>
      <w:r>
        <w:rPr>
          <w:rFonts w:ascii="宋体" w:hAnsi="宋体" w:eastAsia="宋体" w:cs="宋体"/>
          <w:b/>
          <w:bCs/>
          <w:spacing w:val="-23"/>
          <w:sz w:val="22"/>
          <w:szCs w:val="22"/>
        </w:rPr>
        <w:t>其投标投标保证金不予退还；给招标人造成的损失超过投标保证金数额的，中标人还应当对</w:t>
      </w:r>
    </w:p>
    <w:p w14:paraId="77813A20">
      <w:pPr>
        <w:spacing w:line="329" w:lineRule="auto"/>
        <w:rPr>
          <w:rFonts w:ascii="宋体" w:hAnsi="宋体" w:eastAsia="宋体" w:cs="宋体"/>
          <w:sz w:val="22"/>
          <w:szCs w:val="22"/>
        </w:rPr>
        <w:sectPr>
          <w:footerReference r:id="rId16" w:type="default"/>
          <w:pgSz w:w="11900" w:h="16840"/>
          <w:pgMar w:top="1275" w:right="1785" w:bottom="1863" w:left="1785" w:header="0" w:footer="1665" w:gutter="0"/>
          <w:cols w:space="720" w:num="1"/>
        </w:sectPr>
      </w:pPr>
    </w:p>
    <w:p w14:paraId="72EC5B63">
      <w:pPr>
        <w:pStyle w:val="2"/>
        <w:spacing w:line="284" w:lineRule="auto"/>
      </w:pPr>
    </w:p>
    <w:p w14:paraId="4F70AB1A">
      <w:pPr>
        <w:pStyle w:val="2"/>
        <w:spacing w:line="285" w:lineRule="auto"/>
      </w:pPr>
    </w:p>
    <w:p w14:paraId="4C9DE61F">
      <w:pPr>
        <w:spacing w:before="246" w:line="219" w:lineRule="auto"/>
        <w:ind w:left="1292"/>
        <w:rPr>
          <w:rFonts w:ascii="宋体" w:hAnsi="宋体" w:eastAsia="宋体" w:cs="宋体"/>
          <w:sz w:val="20"/>
          <w:szCs w:val="20"/>
        </w:rPr>
      </w:pPr>
      <w:r>
        <w:rPr>
          <w:rFonts w:ascii="宋体" w:hAnsi="宋体" w:eastAsia="宋体" w:cs="宋体"/>
          <w:b/>
          <w:bCs/>
          <w:spacing w:val="-6"/>
          <w:sz w:val="20"/>
          <w:szCs w:val="20"/>
        </w:rPr>
        <w:t>超过部分予以赔偿。</w:t>
      </w:r>
    </w:p>
    <w:p w14:paraId="7312ED5F">
      <w:pPr>
        <w:spacing w:before="72" w:line="361" w:lineRule="auto"/>
        <w:ind w:left="1292" w:right="474" w:firstLine="409"/>
        <w:rPr>
          <w:rFonts w:ascii="宋体" w:hAnsi="宋体" w:eastAsia="宋体" w:cs="宋体"/>
          <w:sz w:val="21"/>
          <w:szCs w:val="21"/>
        </w:rPr>
      </w:pPr>
      <w:r>
        <w:rPr>
          <w:rFonts w:ascii="宋体" w:hAnsi="宋体" w:eastAsia="宋体" w:cs="宋体"/>
          <w:b/>
          <w:bCs/>
          <w:spacing w:val="-15"/>
          <w:sz w:val="21"/>
          <w:szCs w:val="21"/>
        </w:rPr>
        <w:t>7.4.2发出中标通知书后，招标人无正当理由拒签合同的；给中标人造成损失的，还应</w:t>
      </w:r>
      <w:r>
        <w:rPr>
          <w:rFonts w:ascii="宋体" w:hAnsi="宋体" w:eastAsia="宋体" w:cs="宋体"/>
          <w:spacing w:val="18"/>
          <w:sz w:val="21"/>
          <w:szCs w:val="21"/>
        </w:rPr>
        <w:t xml:space="preserve"> </w:t>
      </w:r>
      <w:r>
        <w:rPr>
          <w:rFonts w:ascii="宋体" w:hAnsi="宋体" w:eastAsia="宋体" w:cs="宋体"/>
          <w:b/>
          <w:bCs/>
          <w:spacing w:val="-17"/>
          <w:sz w:val="21"/>
          <w:szCs w:val="21"/>
        </w:rPr>
        <w:t>当赔偿损失。</w:t>
      </w:r>
    </w:p>
    <w:p w14:paraId="1B97668C">
      <w:pPr>
        <w:spacing w:line="220" w:lineRule="auto"/>
        <w:ind w:left="1289"/>
        <w:rPr>
          <w:rFonts w:ascii="宋体" w:hAnsi="宋体" w:eastAsia="宋体" w:cs="宋体"/>
          <w:sz w:val="21"/>
          <w:szCs w:val="21"/>
        </w:rPr>
      </w:pPr>
      <w:r>
        <w:rPr>
          <w:rFonts w:ascii="宋体" w:hAnsi="宋体" w:eastAsia="宋体" w:cs="宋体"/>
          <w:spacing w:val="-8"/>
          <w:sz w:val="21"/>
          <w:szCs w:val="21"/>
        </w:rPr>
        <w:t>8.</w:t>
      </w:r>
      <w:r>
        <w:rPr>
          <w:rFonts w:ascii="宋体" w:hAnsi="宋体" w:eastAsia="宋体" w:cs="宋体"/>
          <w:spacing w:val="-13"/>
          <w:sz w:val="21"/>
          <w:szCs w:val="21"/>
        </w:rPr>
        <w:t xml:space="preserve"> </w:t>
      </w:r>
      <w:r>
        <w:rPr>
          <w:rFonts w:ascii="宋体" w:hAnsi="宋体" w:eastAsia="宋体" w:cs="宋体"/>
          <w:b/>
          <w:bCs/>
          <w:spacing w:val="-8"/>
          <w:sz w:val="21"/>
          <w:szCs w:val="21"/>
        </w:rPr>
        <w:t>重新招标</w:t>
      </w:r>
    </w:p>
    <w:p w14:paraId="4F155704">
      <w:pPr>
        <w:spacing w:before="129" w:line="219" w:lineRule="auto"/>
        <w:ind w:left="1702"/>
        <w:rPr>
          <w:rFonts w:ascii="宋体" w:hAnsi="宋体" w:eastAsia="宋体" w:cs="宋体"/>
          <w:sz w:val="22"/>
          <w:szCs w:val="22"/>
        </w:rPr>
      </w:pPr>
      <w:r>
        <w:rPr>
          <w:rFonts w:ascii="宋体" w:hAnsi="宋体" w:eastAsia="宋体" w:cs="宋体"/>
          <w:b/>
          <w:bCs/>
          <w:spacing w:val="-23"/>
          <w:w w:val="98"/>
          <w:sz w:val="22"/>
          <w:szCs w:val="22"/>
        </w:rPr>
        <w:t>有下列情形之一的，招标人将重新招标：</w:t>
      </w:r>
    </w:p>
    <w:p w14:paraId="309065E5">
      <w:pPr>
        <w:spacing w:before="118" w:line="219" w:lineRule="auto"/>
        <w:ind w:left="1702"/>
        <w:rPr>
          <w:rFonts w:ascii="宋体" w:hAnsi="宋体" w:eastAsia="宋体" w:cs="宋体"/>
          <w:sz w:val="21"/>
          <w:szCs w:val="21"/>
        </w:rPr>
      </w:pPr>
      <w:r>
        <w:rPr>
          <w:rFonts w:ascii="宋体" w:hAnsi="宋体" w:eastAsia="宋体" w:cs="宋体"/>
          <w:b/>
          <w:bCs/>
          <w:spacing w:val="-7"/>
          <w:sz w:val="21"/>
          <w:szCs w:val="21"/>
        </w:rPr>
        <w:t>(1)投标截止时间止，投标人少于3个的；</w:t>
      </w:r>
    </w:p>
    <w:p w14:paraId="3C6012E5">
      <w:pPr>
        <w:spacing w:before="150" w:line="219" w:lineRule="auto"/>
        <w:ind w:left="1702"/>
        <w:rPr>
          <w:rFonts w:ascii="宋体" w:hAnsi="宋体" w:eastAsia="宋体" w:cs="宋体"/>
          <w:sz w:val="20"/>
          <w:szCs w:val="20"/>
        </w:rPr>
      </w:pPr>
      <w:r>
        <w:rPr>
          <w:rFonts w:ascii="宋体" w:hAnsi="宋体" w:eastAsia="宋体" w:cs="宋体"/>
          <w:b/>
          <w:bCs/>
          <w:spacing w:val="-4"/>
          <w:sz w:val="20"/>
          <w:szCs w:val="20"/>
        </w:rPr>
        <w:t>(2)经评标委员会评审后否决所有投标的。</w:t>
      </w:r>
    </w:p>
    <w:p w14:paraId="2AB9E741">
      <w:pPr>
        <w:spacing w:before="167" w:line="219" w:lineRule="auto"/>
        <w:ind w:left="1289"/>
        <w:rPr>
          <w:rFonts w:ascii="宋体" w:hAnsi="宋体" w:eastAsia="宋体" w:cs="宋体"/>
          <w:sz w:val="20"/>
          <w:szCs w:val="20"/>
        </w:rPr>
      </w:pPr>
      <w:r>
        <w:rPr>
          <w:rFonts w:ascii="Times New Roman" w:hAnsi="Times New Roman" w:eastAsia="Times New Roman" w:cs="Times New Roman"/>
          <w:sz w:val="20"/>
          <w:szCs w:val="20"/>
        </w:rPr>
        <w:t>9.</w:t>
      </w:r>
      <w:r>
        <w:rPr>
          <w:rFonts w:ascii="Times New Roman" w:hAnsi="Times New Roman" w:eastAsia="Times New Roman" w:cs="Times New Roman"/>
          <w:spacing w:val="25"/>
          <w:sz w:val="20"/>
          <w:szCs w:val="20"/>
        </w:rPr>
        <w:t xml:space="preserve">  </w:t>
      </w:r>
      <w:r>
        <w:rPr>
          <w:rFonts w:ascii="宋体" w:hAnsi="宋体" w:eastAsia="宋体" w:cs="宋体"/>
          <w:sz w:val="20"/>
          <w:szCs w:val="20"/>
        </w:rPr>
        <w:t>纪律和监督</w:t>
      </w:r>
    </w:p>
    <w:p w14:paraId="56A41B28">
      <w:pPr>
        <w:spacing w:before="140" w:line="219" w:lineRule="auto"/>
        <w:ind w:left="1292"/>
        <w:rPr>
          <w:rFonts w:ascii="宋体" w:hAnsi="宋体" w:eastAsia="宋体" w:cs="宋体"/>
          <w:sz w:val="20"/>
          <w:szCs w:val="20"/>
        </w:rPr>
      </w:pPr>
      <w:r>
        <w:rPr>
          <w:rFonts w:ascii="宋体" w:hAnsi="宋体" w:eastAsia="宋体" w:cs="宋体"/>
          <w:b/>
          <w:bCs/>
          <w:spacing w:val="5"/>
          <w:sz w:val="20"/>
          <w:szCs w:val="20"/>
        </w:rPr>
        <w:t>9.1对招标人的纪律要求</w:t>
      </w:r>
    </w:p>
    <w:p w14:paraId="673582F7">
      <w:pPr>
        <w:spacing w:before="82" w:line="356" w:lineRule="auto"/>
        <w:ind w:left="1292" w:right="448" w:firstLine="399"/>
        <w:rPr>
          <w:rFonts w:ascii="宋体" w:hAnsi="宋体" w:eastAsia="宋体" w:cs="宋体"/>
          <w:sz w:val="21"/>
          <w:szCs w:val="21"/>
        </w:rPr>
      </w:pPr>
      <w:r>
        <w:rPr>
          <w:rFonts w:ascii="宋体" w:hAnsi="宋体" w:eastAsia="宋体" w:cs="宋体"/>
          <w:b/>
          <w:bCs/>
          <w:spacing w:val="-17"/>
          <w:sz w:val="21"/>
          <w:szCs w:val="21"/>
        </w:rPr>
        <w:t>招标人不得泄漏招标投标活动中应当保密的情况和资料，不得与投标人串通损害国家利</w:t>
      </w:r>
      <w:r>
        <w:rPr>
          <w:rFonts w:ascii="宋体" w:hAnsi="宋体" w:eastAsia="宋体" w:cs="宋体"/>
          <w:sz w:val="21"/>
          <w:szCs w:val="21"/>
        </w:rPr>
        <w:t xml:space="preserve"> </w:t>
      </w:r>
      <w:r>
        <w:rPr>
          <w:rFonts w:ascii="宋体" w:hAnsi="宋体" w:eastAsia="宋体" w:cs="宋体"/>
          <w:b/>
          <w:bCs/>
          <w:spacing w:val="-18"/>
          <w:sz w:val="21"/>
          <w:szCs w:val="21"/>
        </w:rPr>
        <w:t>益、社会公共利益或者他人合法权益。</w:t>
      </w:r>
    </w:p>
    <w:p w14:paraId="5366A896">
      <w:pPr>
        <w:spacing w:line="219" w:lineRule="auto"/>
        <w:ind w:left="1292"/>
        <w:rPr>
          <w:rFonts w:ascii="宋体" w:hAnsi="宋体" w:eastAsia="宋体" w:cs="宋体"/>
          <w:sz w:val="20"/>
          <w:szCs w:val="20"/>
        </w:rPr>
      </w:pPr>
      <w:r>
        <w:rPr>
          <w:rFonts w:ascii="宋体" w:hAnsi="宋体" w:eastAsia="宋体" w:cs="宋体"/>
          <w:b/>
          <w:bCs/>
          <w:spacing w:val="4"/>
          <w:sz w:val="20"/>
          <w:szCs w:val="20"/>
        </w:rPr>
        <w:t>9.2对投标人的纪律要求</w:t>
      </w:r>
    </w:p>
    <w:p w14:paraId="05AC01B9">
      <w:pPr>
        <w:spacing w:before="123" w:line="334" w:lineRule="auto"/>
        <w:ind w:left="1292" w:right="454"/>
        <w:jc w:val="both"/>
        <w:rPr>
          <w:rFonts w:ascii="宋体" w:hAnsi="宋体" w:eastAsia="宋体" w:cs="宋体"/>
          <w:sz w:val="21"/>
          <w:szCs w:val="21"/>
        </w:rPr>
      </w:pPr>
      <w:r>
        <w:rPr>
          <w:rFonts w:ascii="宋体" w:hAnsi="宋体" w:eastAsia="宋体" w:cs="宋体"/>
          <w:b/>
          <w:bCs/>
          <w:spacing w:val="-17"/>
          <w:sz w:val="21"/>
          <w:szCs w:val="21"/>
        </w:rPr>
        <w:t>投标人不得相互串通投标或者与招标人串通投标，不</w:t>
      </w:r>
      <w:r>
        <w:rPr>
          <w:rFonts w:ascii="宋体" w:hAnsi="宋体" w:eastAsia="宋体" w:cs="宋体"/>
          <w:b/>
          <w:bCs/>
          <w:spacing w:val="-18"/>
          <w:sz w:val="21"/>
          <w:szCs w:val="21"/>
        </w:rPr>
        <w:t>得向招标人或者评标委员会成员行贿谋</w:t>
      </w:r>
      <w:r>
        <w:rPr>
          <w:rFonts w:ascii="宋体" w:hAnsi="宋体" w:eastAsia="宋体" w:cs="宋体"/>
          <w:sz w:val="21"/>
          <w:szCs w:val="21"/>
        </w:rPr>
        <w:t xml:space="preserve">  </w:t>
      </w:r>
      <w:r>
        <w:rPr>
          <w:rFonts w:ascii="宋体" w:hAnsi="宋体" w:eastAsia="宋体" w:cs="宋体"/>
          <w:b/>
          <w:bCs/>
          <w:spacing w:val="-17"/>
          <w:sz w:val="21"/>
          <w:szCs w:val="21"/>
        </w:rPr>
        <w:t>取中标，不得以他人名义投标或者以其他方式弄虚</w:t>
      </w:r>
      <w:r>
        <w:rPr>
          <w:rFonts w:ascii="宋体" w:hAnsi="宋体" w:eastAsia="宋体" w:cs="宋体"/>
          <w:b/>
          <w:bCs/>
          <w:spacing w:val="-18"/>
          <w:sz w:val="21"/>
          <w:szCs w:val="21"/>
        </w:rPr>
        <w:t>作假骗取中标；投标人不得以任何方式干</w:t>
      </w:r>
      <w:r>
        <w:rPr>
          <w:rFonts w:ascii="宋体" w:hAnsi="宋体" w:eastAsia="宋体" w:cs="宋体"/>
          <w:sz w:val="21"/>
          <w:szCs w:val="21"/>
        </w:rPr>
        <w:t xml:space="preserve">  </w:t>
      </w:r>
      <w:r>
        <w:rPr>
          <w:rFonts w:ascii="宋体" w:hAnsi="宋体" w:eastAsia="宋体" w:cs="宋体"/>
          <w:b/>
          <w:bCs/>
          <w:spacing w:val="-17"/>
          <w:sz w:val="21"/>
          <w:szCs w:val="21"/>
        </w:rPr>
        <w:t>扰、影响评标工作。如投标人存在围标、串标、以他人名</w:t>
      </w:r>
      <w:r>
        <w:rPr>
          <w:rFonts w:ascii="宋体" w:hAnsi="宋体" w:eastAsia="宋体" w:cs="宋体"/>
          <w:b/>
          <w:bCs/>
          <w:spacing w:val="-18"/>
          <w:sz w:val="21"/>
          <w:szCs w:val="21"/>
        </w:rPr>
        <w:t>义投标、弄虚作假、恶意投诉、虚</w:t>
      </w:r>
      <w:r>
        <w:rPr>
          <w:rFonts w:ascii="宋体" w:hAnsi="宋体" w:eastAsia="宋体" w:cs="宋体"/>
          <w:sz w:val="21"/>
          <w:szCs w:val="21"/>
        </w:rPr>
        <w:t xml:space="preserve">  </w:t>
      </w:r>
      <w:r>
        <w:rPr>
          <w:rFonts w:ascii="宋体" w:hAnsi="宋体" w:eastAsia="宋体" w:cs="宋体"/>
          <w:b/>
          <w:bCs/>
          <w:spacing w:val="-17"/>
          <w:sz w:val="21"/>
          <w:szCs w:val="21"/>
        </w:rPr>
        <w:t>假投诉等行为的、经查证属实的，将记入诚信档案，一定期限内不得参与合肥市建设工程监</w:t>
      </w:r>
      <w:r>
        <w:rPr>
          <w:rFonts w:ascii="宋体" w:hAnsi="宋体" w:eastAsia="宋体" w:cs="宋体"/>
          <w:spacing w:val="3"/>
          <w:sz w:val="21"/>
          <w:szCs w:val="21"/>
        </w:rPr>
        <w:t xml:space="preserve"> </w:t>
      </w:r>
      <w:r>
        <w:rPr>
          <w:rFonts w:ascii="宋体" w:hAnsi="宋体" w:eastAsia="宋体" w:cs="宋体"/>
          <w:b/>
          <w:bCs/>
          <w:spacing w:val="-18"/>
          <w:sz w:val="21"/>
          <w:szCs w:val="21"/>
        </w:rPr>
        <w:t>测中心有限责任公司的招标投标活动。</w:t>
      </w:r>
    </w:p>
    <w:p w14:paraId="51C7FACC">
      <w:pPr>
        <w:spacing w:line="218" w:lineRule="auto"/>
        <w:ind w:left="1292"/>
        <w:rPr>
          <w:rFonts w:ascii="宋体" w:hAnsi="宋体" w:eastAsia="宋体" w:cs="宋体"/>
          <w:sz w:val="20"/>
          <w:szCs w:val="20"/>
        </w:rPr>
      </w:pPr>
      <w:r>
        <w:rPr>
          <w:rFonts w:ascii="宋体" w:hAnsi="宋体" w:eastAsia="宋体" w:cs="宋体"/>
          <w:b/>
          <w:bCs/>
          <w:spacing w:val="3"/>
          <w:sz w:val="20"/>
          <w:szCs w:val="20"/>
        </w:rPr>
        <w:t>9.3对评标委员会成员的纪律要求</w:t>
      </w:r>
    </w:p>
    <w:p w14:paraId="401EBB60">
      <w:pPr>
        <w:spacing w:before="153" w:line="334" w:lineRule="auto"/>
        <w:ind w:left="1292" w:right="456" w:firstLine="409"/>
        <w:jc w:val="both"/>
        <w:rPr>
          <w:rFonts w:ascii="宋体" w:hAnsi="宋体" w:eastAsia="宋体" w:cs="宋体"/>
          <w:sz w:val="20"/>
          <w:szCs w:val="20"/>
        </w:rPr>
      </w:pPr>
      <w:r>
        <w:rPr>
          <w:rFonts w:ascii="宋体" w:hAnsi="宋体" w:eastAsia="宋体" w:cs="宋体"/>
          <w:b/>
          <w:bCs/>
          <w:spacing w:val="-8"/>
          <w:sz w:val="20"/>
          <w:szCs w:val="20"/>
        </w:rPr>
        <w:t>评标委员会成员不得收受他人的财物或者其他好处，不得向他人透漏对投标文件的评审</w:t>
      </w:r>
      <w:r>
        <w:rPr>
          <w:rFonts w:ascii="宋体" w:hAnsi="宋体" w:eastAsia="宋体" w:cs="宋体"/>
          <w:spacing w:val="14"/>
          <w:sz w:val="20"/>
          <w:szCs w:val="20"/>
        </w:rPr>
        <w:t xml:space="preserve"> </w:t>
      </w:r>
      <w:r>
        <w:rPr>
          <w:rFonts w:ascii="宋体" w:hAnsi="宋体" w:eastAsia="宋体" w:cs="宋体"/>
          <w:b/>
          <w:bCs/>
          <w:spacing w:val="-7"/>
          <w:sz w:val="20"/>
          <w:szCs w:val="20"/>
        </w:rPr>
        <w:t>和比较、中标候选人的推荐情况以及评标有关的其他情况。在评标活动中，评标委员会成员</w:t>
      </w:r>
      <w:r>
        <w:rPr>
          <w:rFonts w:ascii="宋体" w:hAnsi="宋体" w:eastAsia="宋体" w:cs="宋体"/>
          <w:spacing w:val="6"/>
          <w:sz w:val="20"/>
          <w:szCs w:val="20"/>
        </w:rPr>
        <w:t xml:space="preserve"> </w:t>
      </w:r>
      <w:r>
        <w:rPr>
          <w:rFonts w:ascii="宋体" w:hAnsi="宋体" w:eastAsia="宋体" w:cs="宋体"/>
          <w:b/>
          <w:bCs/>
          <w:spacing w:val="-7"/>
          <w:sz w:val="20"/>
          <w:szCs w:val="20"/>
        </w:rPr>
        <w:t>不得擅离职守，影响评标程序正常进行，不得使用第三章“评标</w:t>
      </w:r>
      <w:r>
        <w:rPr>
          <w:rFonts w:ascii="宋体" w:hAnsi="宋体" w:eastAsia="宋体" w:cs="宋体"/>
          <w:b/>
          <w:bCs/>
          <w:spacing w:val="-8"/>
          <w:sz w:val="20"/>
          <w:szCs w:val="20"/>
        </w:rPr>
        <w:t>办法”没有规定的评审因素</w:t>
      </w:r>
      <w:r>
        <w:rPr>
          <w:rFonts w:ascii="宋体" w:hAnsi="宋体" w:eastAsia="宋体" w:cs="宋体"/>
          <w:sz w:val="20"/>
          <w:szCs w:val="20"/>
        </w:rPr>
        <w:t xml:space="preserve">  </w:t>
      </w:r>
      <w:r>
        <w:rPr>
          <w:rFonts w:ascii="宋体" w:hAnsi="宋体" w:eastAsia="宋体" w:cs="宋体"/>
          <w:b/>
          <w:bCs/>
          <w:spacing w:val="-7"/>
          <w:sz w:val="20"/>
          <w:szCs w:val="20"/>
        </w:rPr>
        <w:t>和标准进行评标。</w:t>
      </w:r>
    </w:p>
    <w:p w14:paraId="1F7124A5">
      <w:pPr>
        <w:spacing w:before="54" w:line="219" w:lineRule="auto"/>
        <w:ind w:left="1289"/>
        <w:rPr>
          <w:rFonts w:ascii="宋体" w:hAnsi="宋体" w:eastAsia="宋体" w:cs="宋体"/>
          <w:sz w:val="20"/>
          <w:szCs w:val="20"/>
        </w:rPr>
      </w:pPr>
      <w:r>
        <w:rPr>
          <w:rFonts w:ascii="Times New Roman" w:hAnsi="Times New Roman" w:eastAsia="Times New Roman" w:cs="Times New Roman"/>
          <w:b/>
          <w:bCs/>
          <w:spacing w:val="-3"/>
          <w:sz w:val="20"/>
          <w:szCs w:val="20"/>
        </w:rPr>
        <w:t xml:space="preserve">9.4   </w:t>
      </w:r>
      <w:r>
        <w:rPr>
          <w:rFonts w:ascii="宋体" w:hAnsi="宋体" w:eastAsia="宋体" w:cs="宋体"/>
          <w:b/>
          <w:bCs/>
          <w:spacing w:val="-3"/>
          <w:sz w:val="20"/>
          <w:szCs w:val="20"/>
        </w:rPr>
        <w:t>对与评标活动有关的工作人员的纪律要求</w:t>
      </w:r>
    </w:p>
    <w:p w14:paraId="4CA69D0B">
      <w:pPr>
        <w:spacing w:before="142" w:line="348" w:lineRule="auto"/>
        <w:ind w:left="1292" w:right="495" w:firstLine="409"/>
        <w:jc w:val="both"/>
        <w:rPr>
          <w:rFonts w:ascii="宋体" w:hAnsi="宋体" w:eastAsia="宋体" w:cs="宋体"/>
          <w:sz w:val="20"/>
          <w:szCs w:val="20"/>
        </w:rPr>
      </w:pPr>
      <w:r>
        <w:rPr>
          <w:rFonts w:ascii="宋体" w:hAnsi="宋体" w:eastAsia="宋体" w:cs="宋体"/>
          <w:b/>
          <w:bCs/>
          <w:spacing w:val="-8"/>
          <w:sz w:val="20"/>
          <w:szCs w:val="20"/>
        </w:rPr>
        <w:t>与评标活动有关的工作人员不得收受他人的财物或者</w:t>
      </w:r>
      <w:r>
        <w:rPr>
          <w:rFonts w:ascii="宋体" w:hAnsi="宋体" w:eastAsia="宋体" w:cs="宋体"/>
          <w:b/>
          <w:bCs/>
          <w:spacing w:val="-9"/>
          <w:sz w:val="20"/>
          <w:szCs w:val="20"/>
        </w:rPr>
        <w:t>其他好处，不得向他人透漏对投标</w:t>
      </w:r>
      <w:r>
        <w:rPr>
          <w:rFonts w:ascii="宋体" w:hAnsi="宋体" w:eastAsia="宋体" w:cs="宋体"/>
          <w:sz w:val="20"/>
          <w:szCs w:val="20"/>
        </w:rPr>
        <w:t xml:space="preserve"> </w:t>
      </w:r>
      <w:r>
        <w:rPr>
          <w:rFonts w:ascii="宋体" w:hAnsi="宋体" w:eastAsia="宋体" w:cs="宋体"/>
          <w:b/>
          <w:bCs/>
          <w:spacing w:val="-8"/>
          <w:sz w:val="20"/>
          <w:szCs w:val="20"/>
        </w:rPr>
        <w:t>文件的评审和比较、中标候选人的推荐情况以及评标有关的其</w:t>
      </w:r>
      <w:r>
        <w:rPr>
          <w:rFonts w:ascii="宋体" w:hAnsi="宋体" w:eastAsia="宋体" w:cs="宋体"/>
          <w:b/>
          <w:bCs/>
          <w:spacing w:val="-9"/>
          <w:sz w:val="20"/>
          <w:szCs w:val="20"/>
        </w:rPr>
        <w:t>他情况。在评标活动中，与评</w:t>
      </w:r>
      <w:r>
        <w:rPr>
          <w:rFonts w:ascii="宋体" w:hAnsi="宋体" w:eastAsia="宋体" w:cs="宋体"/>
          <w:sz w:val="20"/>
          <w:szCs w:val="20"/>
        </w:rPr>
        <w:t xml:space="preserve">  </w:t>
      </w:r>
      <w:r>
        <w:rPr>
          <w:rFonts w:ascii="宋体" w:hAnsi="宋体" w:eastAsia="宋体" w:cs="宋体"/>
          <w:b/>
          <w:bCs/>
          <w:spacing w:val="-7"/>
          <w:sz w:val="20"/>
          <w:szCs w:val="20"/>
        </w:rPr>
        <w:t>标活动有关的工作人员不得擅离职守，影响评标程序正常进行。</w:t>
      </w:r>
    </w:p>
    <w:p w14:paraId="69C17D15">
      <w:pPr>
        <w:spacing w:line="219" w:lineRule="auto"/>
        <w:ind w:left="1292"/>
        <w:rPr>
          <w:rFonts w:ascii="宋体" w:hAnsi="宋体" w:eastAsia="宋体" w:cs="宋体"/>
          <w:sz w:val="20"/>
          <w:szCs w:val="20"/>
        </w:rPr>
      </w:pPr>
      <w:r>
        <w:rPr>
          <w:rFonts w:ascii="宋体" w:hAnsi="宋体" w:eastAsia="宋体" w:cs="宋体"/>
          <w:b/>
          <w:bCs/>
          <w:spacing w:val="17"/>
          <w:sz w:val="20"/>
          <w:szCs w:val="20"/>
        </w:rPr>
        <w:t>9.5异议(质疑)、投诉</w:t>
      </w:r>
    </w:p>
    <w:p w14:paraId="118CB800">
      <w:pPr>
        <w:spacing w:before="143" w:line="322" w:lineRule="auto"/>
        <w:ind w:left="1292" w:right="397" w:firstLine="409"/>
        <w:jc w:val="both"/>
        <w:rPr>
          <w:rFonts w:ascii="宋体" w:hAnsi="宋体" w:eastAsia="宋体" w:cs="宋体"/>
          <w:sz w:val="21"/>
          <w:szCs w:val="21"/>
        </w:rPr>
      </w:pPr>
      <w:r>
        <w:rPr>
          <w:rFonts w:ascii="宋体" w:hAnsi="宋体" w:eastAsia="宋体" w:cs="宋体"/>
          <w:b/>
          <w:bCs/>
          <w:spacing w:val="-18"/>
          <w:sz w:val="21"/>
          <w:szCs w:val="21"/>
        </w:rPr>
        <w:t>投标人和其他利害关系人认为招标投标活动不符合</w:t>
      </w:r>
      <w:r>
        <w:rPr>
          <w:rFonts w:ascii="宋体" w:hAnsi="宋体" w:eastAsia="宋体" w:cs="宋体"/>
          <w:b/>
          <w:bCs/>
          <w:spacing w:val="-19"/>
          <w:sz w:val="21"/>
          <w:szCs w:val="21"/>
        </w:rPr>
        <w:t>法律、行政法规和规章规定的，可按</w:t>
      </w:r>
      <w:r>
        <w:rPr>
          <w:rFonts w:ascii="宋体" w:hAnsi="宋体" w:eastAsia="宋体" w:cs="宋体"/>
          <w:sz w:val="21"/>
          <w:szCs w:val="21"/>
        </w:rPr>
        <w:t xml:space="preserve">  </w:t>
      </w:r>
      <w:r>
        <w:rPr>
          <w:rFonts w:ascii="宋体" w:hAnsi="宋体" w:eastAsia="宋体" w:cs="宋体"/>
          <w:b/>
          <w:bCs/>
          <w:spacing w:val="-15"/>
          <w:sz w:val="21"/>
          <w:szCs w:val="21"/>
        </w:rPr>
        <w:t>照《中华人民共和国招标投标法实施条例》和</w:t>
      </w:r>
      <w:r>
        <w:rPr>
          <w:rFonts w:ascii="宋体" w:hAnsi="宋体" w:eastAsia="宋体" w:cs="宋体"/>
          <w:b/>
          <w:bCs/>
          <w:spacing w:val="-16"/>
          <w:sz w:val="21"/>
          <w:szCs w:val="21"/>
        </w:rPr>
        <w:t>《工程建设项目招标投标活动投诉处理办法》</w:t>
      </w:r>
      <w:r>
        <w:rPr>
          <w:rFonts w:ascii="宋体" w:hAnsi="宋体" w:eastAsia="宋体" w:cs="宋体"/>
          <w:sz w:val="21"/>
          <w:szCs w:val="21"/>
        </w:rPr>
        <w:t xml:space="preserve"> </w:t>
      </w:r>
      <w:r>
        <w:rPr>
          <w:rFonts w:ascii="宋体" w:hAnsi="宋体" w:eastAsia="宋体" w:cs="宋体"/>
          <w:b/>
          <w:bCs/>
          <w:spacing w:val="-9"/>
          <w:sz w:val="21"/>
          <w:szCs w:val="21"/>
        </w:rPr>
        <w:t>等相关规定向招标人提出异议(质疑)或向有关行政监督部门投诉。</w:t>
      </w:r>
    </w:p>
    <w:p w14:paraId="357348BC">
      <w:pPr>
        <w:spacing w:before="2" w:line="342" w:lineRule="auto"/>
        <w:ind w:left="1292" w:right="458"/>
        <w:rPr>
          <w:rFonts w:ascii="黑体" w:hAnsi="黑体" w:eastAsia="黑体" w:cs="黑体"/>
          <w:sz w:val="21"/>
          <w:szCs w:val="21"/>
        </w:rPr>
      </w:pPr>
      <w:r>
        <w:rPr>
          <w:rFonts w:ascii="宋体" w:hAnsi="宋体" w:eastAsia="宋体" w:cs="宋体"/>
          <w:b/>
          <w:bCs/>
          <w:spacing w:val="-12"/>
          <w:sz w:val="21"/>
          <w:szCs w:val="21"/>
        </w:rPr>
        <w:t>按照“谁主张、谁举证”的原则，异议(质疑)书应当附上相关证明材料，否则异议(质疑)</w:t>
      </w:r>
      <w:r>
        <w:rPr>
          <w:rFonts w:ascii="宋体" w:hAnsi="宋体" w:eastAsia="宋体" w:cs="宋体"/>
          <w:spacing w:val="18"/>
          <w:sz w:val="21"/>
          <w:szCs w:val="21"/>
        </w:rPr>
        <w:t xml:space="preserve"> </w:t>
      </w:r>
      <w:r>
        <w:rPr>
          <w:rFonts w:ascii="宋体" w:hAnsi="宋体" w:eastAsia="宋体" w:cs="宋体"/>
          <w:b/>
          <w:bCs/>
          <w:spacing w:val="-14"/>
          <w:sz w:val="21"/>
          <w:szCs w:val="21"/>
        </w:rPr>
        <w:t>将视为无有效证据支持，将被予</w:t>
      </w:r>
      <w:r>
        <w:rPr>
          <w:rFonts w:ascii="黑体" w:hAnsi="黑体" w:eastAsia="黑体" w:cs="黑体"/>
          <w:spacing w:val="-14"/>
          <w:sz w:val="21"/>
          <w:szCs w:val="21"/>
        </w:rPr>
        <w:t>以驳回。</w:t>
      </w:r>
    </w:p>
    <w:p w14:paraId="0EE041F0">
      <w:pPr>
        <w:spacing w:before="1" w:line="398" w:lineRule="auto"/>
        <w:ind w:left="1292" w:right="494" w:firstLine="409"/>
        <w:rPr>
          <w:rFonts w:ascii="宋体" w:hAnsi="宋体" w:eastAsia="宋体" w:cs="宋体"/>
          <w:sz w:val="20"/>
          <w:szCs w:val="20"/>
        </w:rPr>
      </w:pPr>
      <w:r>
        <w:rPr>
          <w:rFonts w:ascii="宋体" w:hAnsi="宋体" w:eastAsia="宋体" w:cs="宋体"/>
          <w:b/>
          <w:bCs/>
          <w:spacing w:val="2"/>
          <w:sz w:val="20"/>
          <w:szCs w:val="20"/>
        </w:rPr>
        <w:t>异议(质疑)函在经其法定代表人签字并加盖单位公章后，将该异议(质疑)函当面递</w:t>
      </w:r>
      <w:r>
        <w:rPr>
          <w:rFonts w:ascii="宋体" w:hAnsi="宋体" w:eastAsia="宋体" w:cs="宋体"/>
          <w:spacing w:val="6"/>
          <w:sz w:val="20"/>
          <w:szCs w:val="20"/>
        </w:rPr>
        <w:t xml:space="preserve"> </w:t>
      </w:r>
      <w:r>
        <w:rPr>
          <w:rFonts w:ascii="宋体" w:hAnsi="宋体" w:eastAsia="宋体" w:cs="宋体"/>
          <w:b/>
          <w:bCs/>
          <w:spacing w:val="-6"/>
          <w:sz w:val="20"/>
          <w:szCs w:val="20"/>
        </w:rPr>
        <w:t>交至招标人或代理机构。</w:t>
      </w:r>
    </w:p>
    <w:p w14:paraId="71548D87">
      <w:pPr>
        <w:spacing w:line="398" w:lineRule="auto"/>
        <w:rPr>
          <w:rFonts w:ascii="宋体" w:hAnsi="宋体" w:eastAsia="宋体" w:cs="宋体"/>
          <w:sz w:val="20"/>
          <w:szCs w:val="20"/>
        </w:rPr>
        <w:sectPr>
          <w:headerReference r:id="rId17" w:type="default"/>
          <w:footerReference r:id="rId18" w:type="default"/>
          <w:pgSz w:w="11900" w:h="16840"/>
          <w:pgMar w:top="1" w:right="1569" w:bottom="2009" w:left="770" w:header="0" w:footer="1829" w:gutter="0"/>
          <w:cols w:space="720" w:num="1"/>
        </w:sectPr>
      </w:pPr>
    </w:p>
    <w:p w14:paraId="0036E54E">
      <w:pPr>
        <w:pStyle w:val="2"/>
        <w:spacing w:line="289" w:lineRule="auto"/>
      </w:pPr>
    </w:p>
    <w:p w14:paraId="4DAD2327">
      <w:pPr>
        <w:spacing w:before="295" w:line="216" w:lineRule="auto"/>
        <w:ind w:left="518"/>
        <w:rPr>
          <w:rFonts w:ascii="宋体" w:hAnsi="宋体" w:eastAsia="宋体" w:cs="宋体"/>
          <w:sz w:val="22"/>
          <w:szCs w:val="22"/>
        </w:rPr>
      </w:pPr>
      <w:bookmarkStart w:id="4" w:name="bookmark10"/>
      <w:bookmarkEnd w:id="4"/>
      <w:r>
        <w:rPr>
          <w:rFonts w:ascii="宋体" w:hAnsi="宋体" w:eastAsia="宋体" w:cs="宋体"/>
          <w:b/>
          <w:bCs/>
          <w:spacing w:val="-8"/>
          <w:sz w:val="22"/>
          <w:szCs w:val="22"/>
        </w:rPr>
        <w:t>有下列情形之一的，属于无效异议(质疑),招标人可不予受理：</w:t>
      </w:r>
    </w:p>
    <w:p w14:paraId="0BFA4A51">
      <w:pPr>
        <w:spacing w:before="125" w:line="219" w:lineRule="auto"/>
        <w:ind w:left="617"/>
        <w:rPr>
          <w:rFonts w:ascii="宋体" w:hAnsi="宋体" w:eastAsia="宋体" w:cs="宋体"/>
          <w:sz w:val="21"/>
          <w:szCs w:val="21"/>
        </w:rPr>
      </w:pPr>
      <w:r>
        <w:rPr>
          <w:rFonts w:ascii="宋体" w:hAnsi="宋体" w:eastAsia="宋体" w:cs="宋体"/>
          <w:b/>
          <w:bCs/>
          <w:spacing w:val="6"/>
          <w:sz w:val="21"/>
          <w:szCs w:val="21"/>
        </w:rPr>
        <w:t>(一)未在有效期限内提出异议(质疑)的；</w:t>
      </w:r>
    </w:p>
    <w:p w14:paraId="1CB52EEE">
      <w:pPr>
        <w:spacing w:before="139" w:line="219" w:lineRule="auto"/>
        <w:ind w:left="617"/>
        <w:rPr>
          <w:rFonts w:ascii="宋体" w:hAnsi="宋体" w:eastAsia="宋体" w:cs="宋体"/>
          <w:sz w:val="21"/>
          <w:szCs w:val="21"/>
        </w:rPr>
      </w:pPr>
      <w:r>
        <w:rPr>
          <w:rFonts w:ascii="宋体" w:hAnsi="宋体" w:eastAsia="宋体" w:cs="宋体"/>
          <w:b/>
          <w:bCs/>
          <w:spacing w:val="7"/>
          <w:sz w:val="21"/>
          <w:szCs w:val="21"/>
        </w:rPr>
        <w:t>(二)异议(质疑)未以书面形式提出的；</w:t>
      </w:r>
    </w:p>
    <w:p w14:paraId="5BC16C26">
      <w:pPr>
        <w:spacing w:before="141" w:line="219" w:lineRule="auto"/>
        <w:ind w:left="617"/>
        <w:rPr>
          <w:rFonts w:ascii="宋体" w:hAnsi="宋体" w:eastAsia="宋体" w:cs="宋体"/>
          <w:sz w:val="21"/>
          <w:szCs w:val="21"/>
        </w:rPr>
      </w:pPr>
      <w:r>
        <w:rPr>
          <w:rFonts w:ascii="宋体" w:hAnsi="宋体" w:eastAsia="宋体" w:cs="宋体"/>
          <w:b/>
          <w:bCs/>
          <w:spacing w:val="4"/>
          <w:sz w:val="21"/>
          <w:szCs w:val="21"/>
        </w:rPr>
        <w:t>(三)所提交材料未明示属于异议(质疑)材料的；</w:t>
      </w:r>
    </w:p>
    <w:p w14:paraId="1CB75BBA">
      <w:pPr>
        <w:spacing w:before="130" w:line="277" w:lineRule="auto"/>
        <w:ind w:left="107" w:right="987" w:firstLine="510"/>
        <w:rPr>
          <w:rFonts w:ascii="宋体" w:hAnsi="宋体" w:eastAsia="宋体" w:cs="宋体"/>
          <w:sz w:val="21"/>
          <w:szCs w:val="21"/>
        </w:rPr>
      </w:pPr>
      <w:r>
        <w:rPr>
          <w:rFonts w:ascii="宋体" w:hAnsi="宋体" w:eastAsia="宋体" w:cs="宋体"/>
          <w:b/>
          <w:bCs/>
          <w:spacing w:val="5"/>
          <w:sz w:val="21"/>
          <w:szCs w:val="21"/>
        </w:rPr>
        <w:t>(四)异议(质疑)书没有法定代表人签字(章),并加盖公章；异议(质疑)书加盖合</w:t>
      </w:r>
      <w:r>
        <w:rPr>
          <w:rFonts w:ascii="宋体" w:hAnsi="宋体" w:eastAsia="宋体" w:cs="宋体"/>
          <w:spacing w:val="15"/>
          <w:sz w:val="21"/>
          <w:szCs w:val="21"/>
        </w:rPr>
        <w:t xml:space="preserve"> </w:t>
      </w:r>
      <w:r>
        <w:rPr>
          <w:rFonts w:ascii="宋体" w:hAnsi="宋体" w:eastAsia="宋体" w:cs="宋体"/>
          <w:b/>
          <w:bCs/>
          <w:spacing w:val="-14"/>
          <w:sz w:val="21"/>
          <w:szCs w:val="21"/>
        </w:rPr>
        <w:t>同专用章的；</w:t>
      </w:r>
    </w:p>
    <w:p w14:paraId="03F78357">
      <w:pPr>
        <w:spacing w:before="121" w:line="219" w:lineRule="auto"/>
        <w:ind w:left="618"/>
        <w:rPr>
          <w:rFonts w:ascii="宋体" w:hAnsi="宋体" w:eastAsia="宋体" w:cs="宋体"/>
          <w:sz w:val="22"/>
          <w:szCs w:val="22"/>
        </w:rPr>
      </w:pPr>
      <w:r>
        <w:rPr>
          <w:rFonts w:ascii="宋体" w:hAnsi="宋体" w:eastAsia="宋体" w:cs="宋体"/>
          <w:b/>
          <w:bCs/>
          <w:spacing w:val="-6"/>
          <w:sz w:val="22"/>
          <w:szCs w:val="22"/>
        </w:rPr>
        <w:t>(五)异议(质疑)书未提供有效联系人或联系</w:t>
      </w:r>
      <w:r>
        <w:rPr>
          <w:rFonts w:ascii="宋体" w:hAnsi="宋体" w:eastAsia="宋体" w:cs="宋体"/>
          <w:b/>
          <w:bCs/>
          <w:spacing w:val="-7"/>
          <w:sz w:val="22"/>
          <w:szCs w:val="22"/>
        </w:rPr>
        <w:t>方式的；</w:t>
      </w:r>
    </w:p>
    <w:p w14:paraId="10A96806">
      <w:pPr>
        <w:spacing w:before="130" w:line="219" w:lineRule="auto"/>
        <w:ind w:left="618"/>
        <w:rPr>
          <w:rFonts w:ascii="宋体" w:hAnsi="宋体" w:eastAsia="宋体" w:cs="宋体"/>
          <w:sz w:val="22"/>
          <w:szCs w:val="22"/>
        </w:rPr>
      </w:pPr>
      <w:r>
        <w:rPr>
          <w:rFonts w:ascii="宋体" w:hAnsi="宋体" w:eastAsia="宋体" w:cs="宋体"/>
          <w:b/>
          <w:bCs/>
          <w:spacing w:val="-6"/>
          <w:sz w:val="22"/>
          <w:szCs w:val="22"/>
        </w:rPr>
        <w:t>(六)异议(质疑)事项已经进入投诉或者诉讼</w:t>
      </w:r>
      <w:r>
        <w:rPr>
          <w:rFonts w:ascii="宋体" w:hAnsi="宋体" w:eastAsia="宋体" w:cs="宋体"/>
          <w:b/>
          <w:bCs/>
          <w:spacing w:val="-7"/>
          <w:sz w:val="22"/>
          <w:szCs w:val="22"/>
        </w:rPr>
        <w:t>程序的；</w:t>
      </w:r>
    </w:p>
    <w:p w14:paraId="49C0849E">
      <w:pPr>
        <w:spacing w:before="119" w:line="219" w:lineRule="auto"/>
        <w:ind w:left="618"/>
        <w:rPr>
          <w:rFonts w:ascii="宋体" w:hAnsi="宋体" w:eastAsia="宋体" w:cs="宋体"/>
          <w:sz w:val="22"/>
          <w:szCs w:val="22"/>
        </w:rPr>
      </w:pPr>
      <w:r>
        <w:rPr>
          <w:rFonts w:ascii="宋体" w:hAnsi="宋体" w:eastAsia="宋体" w:cs="宋体"/>
          <w:b/>
          <w:bCs/>
          <w:spacing w:val="-11"/>
          <w:sz w:val="22"/>
          <w:szCs w:val="22"/>
        </w:rPr>
        <w:t>(七)其它不符合受理条件的情形。</w:t>
      </w:r>
    </w:p>
    <w:p w14:paraId="28E9365A">
      <w:pPr>
        <w:spacing w:before="137" w:line="322" w:lineRule="auto"/>
        <w:ind w:left="108" w:right="915" w:firstLine="409"/>
        <w:rPr>
          <w:rFonts w:ascii="楷体" w:hAnsi="楷体" w:eastAsia="楷体" w:cs="楷体"/>
          <w:sz w:val="22"/>
          <w:szCs w:val="22"/>
        </w:rPr>
      </w:pPr>
      <w:r>
        <w:rPr>
          <w:rFonts w:ascii="宋体" w:hAnsi="宋体" w:eastAsia="宋体" w:cs="宋体"/>
          <w:b/>
          <w:bCs/>
          <w:spacing w:val="-13"/>
          <w:sz w:val="22"/>
          <w:szCs w:val="22"/>
        </w:rPr>
        <w:t>被判定无效异议(质疑)的，代理机构将书面回复投标单位其异</w:t>
      </w:r>
      <w:r>
        <w:rPr>
          <w:rFonts w:ascii="宋体" w:hAnsi="宋体" w:eastAsia="宋体" w:cs="宋体"/>
          <w:b/>
          <w:bCs/>
          <w:spacing w:val="-14"/>
          <w:sz w:val="22"/>
          <w:szCs w:val="22"/>
        </w:rPr>
        <w:t>议(质疑)无效的理由，</w:t>
      </w:r>
      <w:r>
        <w:rPr>
          <w:rFonts w:ascii="宋体" w:hAnsi="宋体" w:eastAsia="宋体" w:cs="宋体"/>
          <w:sz w:val="22"/>
          <w:szCs w:val="22"/>
        </w:rPr>
        <w:t xml:space="preserve"> </w:t>
      </w:r>
      <w:r>
        <w:rPr>
          <w:rFonts w:ascii="宋体" w:hAnsi="宋体" w:eastAsia="宋体" w:cs="宋体"/>
          <w:b/>
          <w:bCs/>
          <w:spacing w:val="-2"/>
          <w:sz w:val="22"/>
          <w:szCs w:val="22"/>
        </w:rPr>
        <w:t>并记录无效异议(质疑)一</w:t>
      </w:r>
      <w:r>
        <w:rPr>
          <w:rFonts w:ascii="楷体" w:hAnsi="楷体" w:eastAsia="楷体" w:cs="楷体"/>
          <w:b/>
          <w:bCs/>
          <w:spacing w:val="-2"/>
          <w:sz w:val="22"/>
          <w:szCs w:val="22"/>
        </w:rPr>
        <w:t>次。</w:t>
      </w:r>
    </w:p>
    <w:p w14:paraId="6B0AB270">
      <w:pPr>
        <w:spacing w:before="13" w:line="330" w:lineRule="auto"/>
        <w:ind w:left="107" w:right="985" w:firstLine="410"/>
        <w:rPr>
          <w:rFonts w:ascii="宋体" w:hAnsi="宋体" w:eastAsia="宋体" w:cs="宋体"/>
          <w:sz w:val="21"/>
          <w:szCs w:val="21"/>
        </w:rPr>
      </w:pPr>
      <w:r>
        <w:rPr>
          <w:rFonts w:ascii="宋体" w:hAnsi="宋体" w:eastAsia="宋体" w:cs="宋体"/>
          <w:b/>
          <w:bCs/>
          <w:sz w:val="21"/>
          <w:szCs w:val="21"/>
        </w:rPr>
        <w:t>代理机构将在收到书面异议(质疑)后七个工作日内审查异议(质疑)事项，作出</w:t>
      </w:r>
      <w:r>
        <w:rPr>
          <w:rFonts w:ascii="宋体" w:hAnsi="宋体" w:eastAsia="宋体" w:cs="宋体"/>
          <w:b/>
          <w:bCs/>
          <w:spacing w:val="-1"/>
          <w:sz w:val="21"/>
          <w:szCs w:val="21"/>
        </w:rPr>
        <w:t>答复</w:t>
      </w:r>
      <w:r>
        <w:rPr>
          <w:rFonts w:ascii="宋体" w:hAnsi="宋体" w:eastAsia="宋体" w:cs="宋体"/>
          <w:sz w:val="21"/>
          <w:szCs w:val="21"/>
        </w:rPr>
        <w:t xml:space="preserve"> </w:t>
      </w:r>
      <w:r>
        <w:rPr>
          <w:rFonts w:ascii="宋体" w:hAnsi="宋体" w:eastAsia="宋体" w:cs="宋体"/>
          <w:b/>
          <w:bCs/>
          <w:spacing w:val="-3"/>
          <w:sz w:val="21"/>
          <w:szCs w:val="21"/>
        </w:rPr>
        <w:t>或相关处理决定，并以书面形式通知异议(质疑)人，但答复</w:t>
      </w:r>
      <w:r>
        <w:rPr>
          <w:rFonts w:ascii="宋体" w:hAnsi="宋体" w:eastAsia="宋体" w:cs="宋体"/>
          <w:b/>
          <w:bCs/>
          <w:spacing w:val="-4"/>
          <w:sz w:val="21"/>
          <w:szCs w:val="21"/>
        </w:rPr>
        <w:t>的内容不涉及商业秘密。</w:t>
      </w:r>
    </w:p>
    <w:p w14:paraId="492564B3">
      <w:pPr>
        <w:spacing w:line="351" w:lineRule="auto"/>
        <w:ind w:left="107" w:right="925" w:firstLine="410"/>
        <w:rPr>
          <w:rFonts w:ascii="宋体" w:hAnsi="宋体" w:eastAsia="宋体" w:cs="宋体"/>
          <w:sz w:val="20"/>
          <w:szCs w:val="20"/>
        </w:rPr>
      </w:pPr>
      <w:r>
        <w:rPr>
          <w:rFonts w:ascii="宋体" w:hAnsi="宋体" w:eastAsia="宋体" w:cs="宋体"/>
          <w:b/>
          <w:bCs/>
          <w:spacing w:val="1"/>
          <w:sz w:val="20"/>
          <w:szCs w:val="20"/>
        </w:rPr>
        <w:t>投诉人有下列情形之一的，属于虚假、恶意投诉，招</w:t>
      </w:r>
      <w:r>
        <w:rPr>
          <w:rFonts w:ascii="宋体" w:hAnsi="宋体" w:eastAsia="宋体" w:cs="宋体"/>
          <w:b/>
          <w:bCs/>
          <w:sz w:val="20"/>
          <w:szCs w:val="20"/>
        </w:rPr>
        <w:t>标采购监督管理部门将驳回投诉，</w:t>
      </w:r>
      <w:r>
        <w:rPr>
          <w:rFonts w:ascii="宋体" w:hAnsi="宋体" w:eastAsia="宋体" w:cs="宋体"/>
          <w:sz w:val="20"/>
          <w:szCs w:val="20"/>
        </w:rPr>
        <w:t xml:space="preserve"> </w:t>
      </w:r>
      <w:r>
        <w:rPr>
          <w:rFonts w:ascii="宋体" w:hAnsi="宋体" w:eastAsia="宋体" w:cs="宋体"/>
          <w:b/>
          <w:bCs/>
          <w:spacing w:val="1"/>
          <w:sz w:val="20"/>
          <w:szCs w:val="20"/>
        </w:rPr>
        <w:t>将其列入不良行为记录名单，并依法予以处</w:t>
      </w:r>
      <w:r>
        <w:rPr>
          <w:rFonts w:ascii="宋体" w:hAnsi="宋体" w:eastAsia="宋体" w:cs="宋体"/>
          <w:b/>
          <w:bCs/>
          <w:sz w:val="20"/>
          <w:szCs w:val="20"/>
        </w:rPr>
        <w:t>罚：</w:t>
      </w:r>
    </w:p>
    <w:p w14:paraId="502119C3">
      <w:pPr>
        <w:spacing w:before="1" w:line="219" w:lineRule="auto"/>
        <w:ind w:left="618"/>
        <w:rPr>
          <w:rFonts w:ascii="宋体" w:hAnsi="宋体" w:eastAsia="宋体" w:cs="宋体"/>
          <w:sz w:val="22"/>
          <w:szCs w:val="22"/>
        </w:rPr>
      </w:pPr>
      <w:r>
        <w:rPr>
          <w:rFonts w:ascii="宋体" w:hAnsi="宋体" w:eastAsia="宋体" w:cs="宋体"/>
          <w:b/>
          <w:bCs/>
          <w:spacing w:val="-13"/>
          <w:sz w:val="22"/>
          <w:szCs w:val="22"/>
        </w:rPr>
        <w:t>(1)一年内三次以上投诉均查无实据的；</w:t>
      </w:r>
    </w:p>
    <w:p w14:paraId="00CF070D">
      <w:pPr>
        <w:spacing w:before="147" w:line="219" w:lineRule="auto"/>
        <w:ind w:left="617"/>
        <w:rPr>
          <w:rFonts w:ascii="宋体" w:hAnsi="宋体" w:eastAsia="宋体" w:cs="宋体"/>
          <w:sz w:val="21"/>
          <w:szCs w:val="21"/>
        </w:rPr>
      </w:pPr>
      <w:r>
        <w:rPr>
          <w:rFonts w:ascii="宋体" w:hAnsi="宋体" w:eastAsia="宋体" w:cs="宋体"/>
          <w:b/>
          <w:bCs/>
          <w:spacing w:val="-4"/>
          <w:sz w:val="21"/>
          <w:szCs w:val="21"/>
        </w:rPr>
        <w:t>(2)捏造事实、提供虚假投诉材料或提供以非法手段取得的证明材料异议(质疑)的；</w:t>
      </w:r>
    </w:p>
    <w:p w14:paraId="6268CEE7">
      <w:pPr>
        <w:spacing w:before="121" w:line="219" w:lineRule="auto"/>
        <w:ind w:left="617"/>
        <w:rPr>
          <w:rFonts w:ascii="宋体" w:hAnsi="宋体" w:eastAsia="宋体" w:cs="宋体"/>
          <w:sz w:val="20"/>
          <w:szCs w:val="20"/>
        </w:rPr>
      </w:pPr>
      <w:r>
        <w:rPr>
          <w:rFonts w:ascii="宋体" w:hAnsi="宋体" w:eastAsia="宋体" w:cs="宋体"/>
          <w:b/>
          <w:bCs/>
          <w:spacing w:val="6"/>
          <w:sz w:val="20"/>
          <w:szCs w:val="20"/>
        </w:rPr>
        <w:t>(3)其他经认定属于虚假、恶意投诉的行为。</w:t>
      </w:r>
    </w:p>
    <w:p w14:paraId="600C18B7">
      <w:pPr>
        <w:spacing w:before="164" w:line="219" w:lineRule="auto"/>
        <w:ind w:left="104"/>
        <w:rPr>
          <w:rFonts w:ascii="宋体" w:hAnsi="宋体" w:eastAsia="宋体" w:cs="宋体"/>
          <w:sz w:val="20"/>
          <w:szCs w:val="20"/>
        </w:rPr>
      </w:pPr>
      <w:r>
        <w:rPr>
          <w:rFonts w:ascii="Times New Roman" w:hAnsi="Times New Roman" w:eastAsia="Times New Roman" w:cs="Times New Roman"/>
          <w:b/>
          <w:bCs/>
          <w:spacing w:val="2"/>
          <w:sz w:val="20"/>
          <w:szCs w:val="20"/>
        </w:rPr>
        <w:t xml:space="preserve">10.   </w:t>
      </w:r>
      <w:r>
        <w:rPr>
          <w:rFonts w:ascii="宋体" w:hAnsi="宋体" w:eastAsia="宋体" w:cs="宋体"/>
          <w:b/>
          <w:bCs/>
          <w:spacing w:val="2"/>
          <w:sz w:val="20"/>
          <w:szCs w:val="20"/>
        </w:rPr>
        <w:t>需要补充的其他内容</w:t>
      </w:r>
    </w:p>
    <w:p w14:paraId="091E93B9">
      <w:pPr>
        <w:spacing w:before="132" w:line="219" w:lineRule="auto"/>
        <w:ind w:left="517"/>
        <w:rPr>
          <w:rFonts w:ascii="宋体" w:hAnsi="宋体" w:eastAsia="宋体" w:cs="宋体"/>
          <w:sz w:val="22"/>
          <w:szCs w:val="22"/>
        </w:rPr>
      </w:pPr>
      <w:r>
        <w:rPr>
          <w:rFonts w:ascii="宋体" w:hAnsi="宋体" w:eastAsia="宋体" w:cs="宋体"/>
          <w:b/>
          <w:bCs/>
          <w:spacing w:val="-18"/>
          <w:sz w:val="22"/>
          <w:szCs w:val="22"/>
        </w:rPr>
        <w:t>本招标文件的解释权归</w:t>
      </w:r>
      <w:r>
        <w:rPr>
          <w:rFonts w:ascii="宋体" w:hAnsi="宋体" w:eastAsia="宋体" w:cs="宋体"/>
          <w:b/>
          <w:bCs/>
          <w:spacing w:val="-18"/>
          <w:sz w:val="22"/>
          <w:szCs w:val="22"/>
          <w:u w:val="single" w:color="auto"/>
        </w:rPr>
        <w:t>招标人</w:t>
      </w:r>
      <w:r>
        <w:rPr>
          <w:rFonts w:ascii="宋体" w:hAnsi="宋体" w:eastAsia="宋体" w:cs="宋体"/>
          <w:b/>
          <w:bCs/>
          <w:spacing w:val="-18"/>
          <w:sz w:val="22"/>
          <w:szCs w:val="22"/>
        </w:rPr>
        <w:t>所有。</w:t>
      </w:r>
    </w:p>
    <w:p w14:paraId="621BFAB9">
      <w:pPr>
        <w:spacing w:line="219" w:lineRule="auto"/>
        <w:rPr>
          <w:rFonts w:ascii="宋体" w:hAnsi="宋体" w:eastAsia="宋体" w:cs="宋体"/>
          <w:sz w:val="22"/>
          <w:szCs w:val="22"/>
        </w:rPr>
        <w:sectPr>
          <w:footerReference r:id="rId19" w:type="default"/>
          <w:pgSz w:w="11900" w:h="16840"/>
          <w:pgMar w:top="400" w:right="967" w:bottom="1887" w:left="1785" w:header="0" w:footer="1706" w:gutter="0"/>
          <w:cols w:space="720" w:num="1"/>
        </w:sectPr>
      </w:pPr>
    </w:p>
    <w:p w14:paraId="02BB6B7D">
      <w:pPr>
        <w:pStyle w:val="2"/>
        <w:spacing w:line="256" w:lineRule="auto"/>
      </w:pPr>
    </w:p>
    <w:p w14:paraId="656E04EB">
      <w:pPr>
        <w:spacing w:before="262" w:line="219" w:lineRule="auto"/>
        <w:ind w:left="4133"/>
        <w:outlineLvl w:val="0"/>
        <w:rPr>
          <w:rFonts w:ascii="宋体" w:hAnsi="宋体" w:eastAsia="宋体" w:cs="宋体"/>
          <w:sz w:val="28"/>
          <w:szCs w:val="28"/>
        </w:rPr>
      </w:pPr>
      <w:bookmarkStart w:id="5" w:name="bookmark3"/>
      <w:bookmarkEnd w:id="5"/>
      <w:r>
        <w:rPr>
          <w:rFonts w:ascii="宋体" w:hAnsi="宋体" w:eastAsia="宋体" w:cs="宋体"/>
          <w:b/>
          <w:bCs/>
          <w:spacing w:val="-18"/>
          <w:sz w:val="28"/>
          <w:szCs w:val="28"/>
        </w:rPr>
        <w:t>第三章评标办法</w:t>
      </w:r>
    </w:p>
    <w:p w14:paraId="3DFCBF0D">
      <w:pPr>
        <w:spacing w:before="249" w:line="208" w:lineRule="auto"/>
        <w:ind w:left="3774"/>
        <w:rPr>
          <w:rFonts w:ascii="宋体" w:hAnsi="宋体" w:eastAsia="宋体" w:cs="宋体"/>
          <w:sz w:val="30"/>
          <w:szCs w:val="30"/>
        </w:rPr>
      </w:pPr>
      <w:r>
        <w:rPr>
          <w:rFonts w:ascii="宋体" w:hAnsi="宋体" w:eastAsia="宋体" w:cs="宋体"/>
          <w:b/>
          <w:bCs/>
          <w:spacing w:val="2"/>
          <w:sz w:val="30"/>
          <w:szCs w:val="30"/>
        </w:rPr>
        <w:t>评标办法前附表(一)</w:t>
      </w:r>
    </w:p>
    <w:tbl>
      <w:tblPr>
        <w:tblStyle w:val="5"/>
        <w:tblW w:w="8770" w:type="dxa"/>
        <w:tblInd w:w="7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2457"/>
        <w:gridCol w:w="5179"/>
      </w:tblGrid>
      <w:tr w14:paraId="215BC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134" w:type="dxa"/>
            <w:vAlign w:val="top"/>
          </w:tcPr>
          <w:p w14:paraId="19BFB89E">
            <w:pPr>
              <w:pStyle w:val="6"/>
              <w:spacing w:before="143" w:line="219" w:lineRule="auto"/>
              <w:ind w:left="135"/>
            </w:pPr>
            <w:r>
              <w:rPr>
                <w:spacing w:val="-2"/>
              </w:rPr>
              <w:t>评审内容</w:t>
            </w:r>
          </w:p>
        </w:tc>
        <w:tc>
          <w:tcPr>
            <w:tcW w:w="2457" w:type="dxa"/>
            <w:vAlign w:val="top"/>
          </w:tcPr>
          <w:p w14:paraId="5819BD6A">
            <w:pPr>
              <w:pStyle w:val="6"/>
              <w:spacing w:before="143" w:line="219" w:lineRule="auto"/>
              <w:ind w:left="801"/>
            </w:pPr>
            <w:r>
              <w:rPr>
                <w:spacing w:val="-2"/>
              </w:rPr>
              <w:t>评审因素</w:t>
            </w:r>
          </w:p>
        </w:tc>
        <w:tc>
          <w:tcPr>
            <w:tcW w:w="5179" w:type="dxa"/>
            <w:vAlign w:val="top"/>
          </w:tcPr>
          <w:p w14:paraId="325567C9">
            <w:pPr>
              <w:pStyle w:val="6"/>
              <w:spacing w:before="144" w:line="220" w:lineRule="auto"/>
              <w:ind w:left="2174"/>
            </w:pPr>
            <w:r>
              <w:rPr>
                <w:spacing w:val="-2"/>
              </w:rPr>
              <w:t>评审标准</w:t>
            </w:r>
          </w:p>
        </w:tc>
      </w:tr>
      <w:tr w14:paraId="4E01D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34" w:type="dxa"/>
            <w:vMerge w:val="restart"/>
            <w:tcBorders>
              <w:bottom w:val="nil"/>
            </w:tcBorders>
            <w:vAlign w:val="top"/>
          </w:tcPr>
          <w:p w14:paraId="03AD3703">
            <w:pPr>
              <w:spacing w:line="318" w:lineRule="auto"/>
              <w:rPr>
                <w:rFonts w:ascii="Arial"/>
                <w:sz w:val="21"/>
              </w:rPr>
            </w:pPr>
          </w:p>
          <w:p w14:paraId="09C6EC12">
            <w:pPr>
              <w:spacing w:line="319" w:lineRule="auto"/>
              <w:rPr>
                <w:rFonts w:ascii="Arial"/>
                <w:sz w:val="21"/>
              </w:rPr>
            </w:pPr>
          </w:p>
          <w:p w14:paraId="36E984E2">
            <w:pPr>
              <w:pStyle w:val="6"/>
              <w:spacing w:before="68" w:line="219" w:lineRule="auto"/>
              <w:ind w:left="135"/>
            </w:pPr>
            <w:r>
              <w:rPr>
                <w:spacing w:val="4"/>
              </w:rPr>
              <w:t>资格评审</w:t>
            </w:r>
          </w:p>
        </w:tc>
        <w:tc>
          <w:tcPr>
            <w:tcW w:w="2457" w:type="dxa"/>
            <w:vAlign w:val="top"/>
          </w:tcPr>
          <w:p w14:paraId="24341E34">
            <w:pPr>
              <w:pStyle w:val="6"/>
              <w:spacing w:before="159" w:line="219" w:lineRule="auto"/>
              <w:ind w:left="801"/>
            </w:pPr>
            <w:r>
              <w:rPr>
                <w:spacing w:val="4"/>
              </w:rPr>
              <w:t>营业执照</w:t>
            </w:r>
          </w:p>
        </w:tc>
        <w:tc>
          <w:tcPr>
            <w:tcW w:w="5179" w:type="dxa"/>
            <w:vAlign w:val="top"/>
          </w:tcPr>
          <w:p w14:paraId="7FF5686F">
            <w:pPr>
              <w:pStyle w:val="6"/>
              <w:spacing w:before="159" w:line="219" w:lineRule="auto"/>
              <w:ind w:left="84"/>
            </w:pPr>
            <w:r>
              <w:rPr>
                <w:spacing w:val="1"/>
              </w:rPr>
              <w:t>具备有效的营业执照</w:t>
            </w:r>
          </w:p>
        </w:tc>
      </w:tr>
      <w:tr w14:paraId="5592E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134" w:type="dxa"/>
            <w:vMerge w:val="continue"/>
            <w:tcBorders>
              <w:top w:val="nil"/>
              <w:bottom w:val="nil"/>
            </w:tcBorders>
            <w:vAlign w:val="top"/>
          </w:tcPr>
          <w:p w14:paraId="47F4D70F">
            <w:pPr>
              <w:rPr>
                <w:rFonts w:ascii="Arial"/>
                <w:sz w:val="21"/>
              </w:rPr>
            </w:pPr>
          </w:p>
        </w:tc>
        <w:tc>
          <w:tcPr>
            <w:tcW w:w="2457" w:type="dxa"/>
            <w:vAlign w:val="top"/>
          </w:tcPr>
          <w:p w14:paraId="62FF530E">
            <w:pPr>
              <w:pStyle w:val="6"/>
              <w:spacing w:before="219" w:line="219" w:lineRule="auto"/>
              <w:ind w:left="591"/>
            </w:pPr>
            <w:r>
              <w:rPr>
                <w:spacing w:val="2"/>
              </w:rPr>
              <w:t>企业资质证书</w:t>
            </w:r>
          </w:p>
        </w:tc>
        <w:tc>
          <w:tcPr>
            <w:tcW w:w="5179" w:type="dxa"/>
            <w:vAlign w:val="top"/>
          </w:tcPr>
          <w:p w14:paraId="6AC6E66D">
            <w:pPr>
              <w:pStyle w:val="6"/>
              <w:spacing w:before="199" w:line="219" w:lineRule="auto"/>
              <w:ind w:left="84"/>
            </w:pPr>
            <w:r>
              <w:rPr>
                <w:spacing w:val="1"/>
              </w:rPr>
              <w:t>具备有效的资质证书</w:t>
            </w:r>
          </w:p>
        </w:tc>
      </w:tr>
      <w:tr w14:paraId="6C91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34" w:type="dxa"/>
            <w:vMerge w:val="continue"/>
            <w:tcBorders>
              <w:top w:val="nil"/>
            </w:tcBorders>
            <w:vAlign w:val="top"/>
          </w:tcPr>
          <w:p w14:paraId="1C22979C">
            <w:pPr>
              <w:rPr>
                <w:rFonts w:ascii="Arial"/>
                <w:sz w:val="21"/>
              </w:rPr>
            </w:pPr>
          </w:p>
        </w:tc>
        <w:tc>
          <w:tcPr>
            <w:tcW w:w="2457" w:type="dxa"/>
            <w:vAlign w:val="top"/>
          </w:tcPr>
          <w:p w14:paraId="33724CC3">
            <w:pPr>
              <w:pStyle w:val="6"/>
              <w:spacing w:before="202" w:line="220" w:lineRule="auto"/>
              <w:ind w:left="690"/>
            </w:pPr>
            <w:r>
              <w:rPr>
                <w:spacing w:val="1"/>
              </w:rPr>
              <w:t>安全许可证</w:t>
            </w:r>
          </w:p>
        </w:tc>
        <w:tc>
          <w:tcPr>
            <w:tcW w:w="5179" w:type="dxa"/>
            <w:vAlign w:val="top"/>
          </w:tcPr>
          <w:p w14:paraId="780F05F2">
            <w:pPr>
              <w:pStyle w:val="6"/>
              <w:spacing w:before="200" w:line="219" w:lineRule="auto"/>
              <w:ind w:left="84"/>
            </w:pPr>
            <w:r>
              <w:rPr>
                <w:spacing w:val="1"/>
              </w:rPr>
              <w:t>具备有效的安全许可证书</w:t>
            </w:r>
          </w:p>
        </w:tc>
      </w:tr>
      <w:tr w14:paraId="48CD5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134" w:type="dxa"/>
            <w:vMerge w:val="restart"/>
            <w:tcBorders>
              <w:bottom w:val="nil"/>
            </w:tcBorders>
            <w:vAlign w:val="top"/>
          </w:tcPr>
          <w:p w14:paraId="55C832F9">
            <w:pPr>
              <w:spacing w:line="254" w:lineRule="auto"/>
              <w:rPr>
                <w:rFonts w:ascii="Arial"/>
                <w:sz w:val="21"/>
              </w:rPr>
            </w:pPr>
          </w:p>
          <w:p w14:paraId="3A715CBC">
            <w:pPr>
              <w:spacing w:line="254" w:lineRule="auto"/>
              <w:rPr>
                <w:rFonts w:ascii="Arial"/>
                <w:sz w:val="21"/>
              </w:rPr>
            </w:pPr>
          </w:p>
          <w:p w14:paraId="22AE58DB">
            <w:pPr>
              <w:spacing w:line="254" w:lineRule="auto"/>
              <w:rPr>
                <w:rFonts w:ascii="Arial"/>
                <w:sz w:val="21"/>
              </w:rPr>
            </w:pPr>
          </w:p>
          <w:p w14:paraId="4F9D0E35">
            <w:pPr>
              <w:spacing w:line="255" w:lineRule="auto"/>
              <w:rPr>
                <w:rFonts w:ascii="Arial"/>
                <w:sz w:val="21"/>
              </w:rPr>
            </w:pPr>
          </w:p>
          <w:p w14:paraId="183DB7F3">
            <w:pPr>
              <w:pStyle w:val="6"/>
              <w:spacing w:before="68" w:line="267" w:lineRule="auto"/>
              <w:ind w:left="85" w:right="158" w:firstLine="49"/>
            </w:pPr>
            <w:r>
              <w:rPr>
                <w:spacing w:val="-3"/>
              </w:rPr>
              <w:t>符合性评</w:t>
            </w:r>
            <w:r>
              <w:rPr>
                <w:spacing w:val="1"/>
              </w:rPr>
              <w:t xml:space="preserve"> </w:t>
            </w:r>
            <w:r>
              <w:t>审</w:t>
            </w:r>
          </w:p>
        </w:tc>
        <w:tc>
          <w:tcPr>
            <w:tcW w:w="2457" w:type="dxa"/>
            <w:vAlign w:val="top"/>
          </w:tcPr>
          <w:p w14:paraId="291C8287">
            <w:pPr>
              <w:pStyle w:val="6"/>
              <w:spacing w:before="203" w:line="220" w:lineRule="auto"/>
              <w:ind w:left="690"/>
            </w:pPr>
            <w:r>
              <w:rPr>
                <w:spacing w:val="2"/>
              </w:rPr>
              <w:t>投标人名称</w:t>
            </w:r>
          </w:p>
        </w:tc>
        <w:tc>
          <w:tcPr>
            <w:tcW w:w="5179" w:type="dxa"/>
            <w:vAlign w:val="top"/>
          </w:tcPr>
          <w:p w14:paraId="228286A4">
            <w:pPr>
              <w:pStyle w:val="6"/>
              <w:spacing w:before="201" w:line="219" w:lineRule="auto"/>
              <w:jc w:val="right"/>
            </w:pPr>
            <w:r>
              <w:rPr>
                <w:spacing w:val="-15"/>
              </w:rPr>
              <w:t>与营业执照、资质证书、投标人基本账户开户许可证一致。</w:t>
            </w:r>
          </w:p>
        </w:tc>
      </w:tr>
      <w:tr w14:paraId="528A7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134" w:type="dxa"/>
            <w:vMerge w:val="continue"/>
            <w:tcBorders>
              <w:top w:val="nil"/>
              <w:bottom w:val="nil"/>
            </w:tcBorders>
            <w:vAlign w:val="top"/>
          </w:tcPr>
          <w:p w14:paraId="1906D91E">
            <w:pPr>
              <w:rPr>
                <w:rFonts w:ascii="Arial"/>
                <w:sz w:val="21"/>
              </w:rPr>
            </w:pPr>
          </w:p>
        </w:tc>
        <w:tc>
          <w:tcPr>
            <w:tcW w:w="2457" w:type="dxa"/>
            <w:vAlign w:val="top"/>
          </w:tcPr>
          <w:p w14:paraId="446848E3">
            <w:pPr>
              <w:pStyle w:val="6"/>
              <w:spacing w:before="202" w:line="219" w:lineRule="auto"/>
              <w:ind w:left="380"/>
            </w:pPr>
            <w:r>
              <w:rPr>
                <w:spacing w:val="1"/>
              </w:rPr>
              <w:t>投标函签字或盖章</w:t>
            </w:r>
          </w:p>
        </w:tc>
        <w:tc>
          <w:tcPr>
            <w:tcW w:w="5179" w:type="dxa"/>
            <w:vAlign w:val="top"/>
          </w:tcPr>
          <w:p w14:paraId="79002032">
            <w:pPr>
              <w:pStyle w:val="6"/>
              <w:spacing w:before="203" w:line="219" w:lineRule="auto"/>
              <w:ind w:left="84"/>
            </w:pPr>
            <w:r>
              <w:rPr>
                <w:spacing w:val="-1"/>
              </w:rPr>
              <w:t>符合“投标函”格式要求</w:t>
            </w:r>
          </w:p>
        </w:tc>
      </w:tr>
      <w:tr w14:paraId="7FBE7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134" w:type="dxa"/>
            <w:vMerge w:val="continue"/>
            <w:tcBorders>
              <w:top w:val="nil"/>
              <w:bottom w:val="nil"/>
            </w:tcBorders>
            <w:vAlign w:val="top"/>
          </w:tcPr>
          <w:p w14:paraId="19092BE0">
            <w:pPr>
              <w:rPr>
                <w:rFonts w:ascii="Arial"/>
                <w:sz w:val="21"/>
              </w:rPr>
            </w:pPr>
          </w:p>
        </w:tc>
        <w:tc>
          <w:tcPr>
            <w:tcW w:w="2457" w:type="dxa"/>
            <w:vAlign w:val="top"/>
          </w:tcPr>
          <w:p w14:paraId="4634A0B7">
            <w:pPr>
              <w:pStyle w:val="6"/>
              <w:spacing w:before="232" w:line="218" w:lineRule="auto"/>
              <w:ind w:left="801"/>
            </w:pPr>
            <w:r>
              <w:rPr>
                <w:spacing w:val="1"/>
              </w:rPr>
              <w:t>报价唯一</w:t>
            </w:r>
          </w:p>
        </w:tc>
        <w:tc>
          <w:tcPr>
            <w:tcW w:w="5179" w:type="dxa"/>
            <w:vAlign w:val="top"/>
          </w:tcPr>
          <w:p w14:paraId="54E3EAC3">
            <w:pPr>
              <w:pStyle w:val="6"/>
              <w:spacing w:before="232" w:line="218" w:lineRule="auto"/>
              <w:ind w:left="84"/>
            </w:pPr>
            <w:r>
              <w:rPr>
                <w:spacing w:val="1"/>
              </w:rPr>
              <w:t>只能有一个有效报价</w:t>
            </w:r>
          </w:p>
        </w:tc>
      </w:tr>
      <w:tr w14:paraId="51B7B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134" w:type="dxa"/>
            <w:vMerge w:val="continue"/>
            <w:tcBorders>
              <w:top w:val="nil"/>
              <w:bottom w:val="nil"/>
            </w:tcBorders>
            <w:vAlign w:val="top"/>
          </w:tcPr>
          <w:p w14:paraId="47499D26">
            <w:pPr>
              <w:rPr>
                <w:rFonts w:ascii="Arial"/>
                <w:sz w:val="21"/>
              </w:rPr>
            </w:pPr>
          </w:p>
        </w:tc>
        <w:tc>
          <w:tcPr>
            <w:tcW w:w="2457" w:type="dxa"/>
            <w:vAlign w:val="top"/>
          </w:tcPr>
          <w:p w14:paraId="4D2E445A">
            <w:pPr>
              <w:pStyle w:val="6"/>
              <w:spacing w:before="157" w:line="220" w:lineRule="auto"/>
              <w:ind w:left="1011"/>
            </w:pPr>
            <w:r>
              <w:rPr>
                <w:spacing w:val="6"/>
              </w:rPr>
              <w:t>工期</w:t>
            </w:r>
          </w:p>
        </w:tc>
        <w:tc>
          <w:tcPr>
            <w:tcW w:w="5179" w:type="dxa"/>
            <w:vAlign w:val="top"/>
          </w:tcPr>
          <w:p w14:paraId="165142AC">
            <w:pPr>
              <w:pStyle w:val="6"/>
              <w:spacing w:before="155" w:line="219" w:lineRule="auto"/>
              <w:ind w:left="84"/>
            </w:pPr>
            <w:r>
              <w:rPr>
                <w:spacing w:val="1"/>
              </w:rPr>
              <w:t>符合第二章“投标人须知前附表”第1.3</w:t>
            </w:r>
            <w:r>
              <w:t>.2项规定</w:t>
            </w:r>
          </w:p>
        </w:tc>
      </w:tr>
      <w:tr w14:paraId="7F8EA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134" w:type="dxa"/>
            <w:vMerge w:val="continue"/>
            <w:tcBorders>
              <w:top w:val="nil"/>
            </w:tcBorders>
            <w:vAlign w:val="top"/>
          </w:tcPr>
          <w:p w14:paraId="0220D5A0">
            <w:pPr>
              <w:rPr>
                <w:rFonts w:ascii="Arial"/>
                <w:sz w:val="21"/>
              </w:rPr>
            </w:pPr>
          </w:p>
        </w:tc>
        <w:tc>
          <w:tcPr>
            <w:tcW w:w="2457" w:type="dxa"/>
            <w:vAlign w:val="top"/>
          </w:tcPr>
          <w:p w14:paraId="2F372D8A">
            <w:pPr>
              <w:pStyle w:val="6"/>
              <w:spacing w:before="158" w:line="220" w:lineRule="auto"/>
              <w:ind w:left="801"/>
            </w:pPr>
            <w:r>
              <w:rPr>
                <w:spacing w:val="-3"/>
              </w:rPr>
              <w:t>工程质量</w:t>
            </w:r>
          </w:p>
        </w:tc>
        <w:tc>
          <w:tcPr>
            <w:tcW w:w="5179" w:type="dxa"/>
            <w:vAlign w:val="top"/>
          </w:tcPr>
          <w:p w14:paraId="0A950150">
            <w:pPr>
              <w:pStyle w:val="6"/>
              <w:spacing w:before="156" w:line="219" w:lineRule="auto"/>
              <w:ind w:left="84"/>
            </w:pPr>
            <w:r>
              <w:rPr>
                <w:spacing w:val="1"/>
              </w:rPr>
              <w:t>符合第二章“投标人须知前附表”第1.3.</w:t>
            </w:r>
            <w:r>
              <w:t>3项规定</w:t>
            </w:r>
          </w:p>
        </w:tc>
      </w:tr>
    </w:tbl>
    <w:p w14:paraId="739FA549">
      <w:pPr>
        <w:spacing w:before="41" w:line="219" w:lineRule="auto"/>
        <w:ind w:left="1499"/>
        <w:rPr>
          <w:rFonts w:ascii="宋体" w:hAnsi="宋体" w:eastAsia="宋体" w:cs="宋体"/>
          <w:sz w:val="20"/>
          <w:szCs w:val="20"/>
        </w:rPr>
      </w:pPr>
      <w:r>
        <w:rPr>
          <w:rFonts w:ascii="宋体" w:hAnsi="宋体" w:eastAsia="宋体" w:cs="宋体"/>
          <w:sz w:val="20"/>
          <w:szCs w:val="20"/>
        </w:rPr>
        <w:t>以上参与评审的证书、证件等资料复印件加盖公章装订在投标文件</w:t>
      </w:r>
      <w:r>
        <w:rPr>
          <w:rFonts w:ascii="宋体" w:hAnsi="宋体" w:eastAsia="宋体" w:cs="宋体"/>
          <w:spacing w:val="-1"/>
          <w:sz w:val="20"/>
          <w:szCs w:val="20"/>
        </w:rPr>
        <w:t>中。</w:t>
      </w:r>
    </w:p>
    <w:p w14:paraId="644D8822">
      <w:pPr>
        <w:spacing w:line="219" w:lineRule="auto"/>
        <w:rPr>
          <w:rFonts w:ascii="宋体" w:hAnsi="宋体" w:eastAsia="宋体" w:cs="宋体"/>
          <w:sz w:val="20"/>
          <w:szCs w:val="20"/>
        </w:rPr>
        <w:sectPr>
          <w:footerReference r:id="rId20" w:type="default"/>
          <w:pgSz w:w="11900" w:h="16840"/>
          <w:pgMar w:top="400" w:right="1554" w:bottom="2079" w:left="860" w:header="0" w:footer="1899" w:gutter="0"/>
          <w:cols w:space="720" w:num="1"/>
        </w:sectPr>
      </w:pPr>
    </w:p>
    <w:p w14:paraId="29091B25">
      <w:pPr>
        <w:pStyle w:val="2"/>
        <w:spacing w:line="314" w:lineRule="auto"/>
      </w:pPr>
    </w:p>
    <w:p w14:paraId="2EC9E713">
      <w:pPr>
        <w:pStyle w:val="2"/>
        <w:spacing w:line="315" w:lineRule="auto"/>
      </w:pPr>
    </w:p>
    <w:p w14:paraId="4B4015B1">
      <w:pPr>
        <w:spacing w:line="215" w:lineRule="auto"/>
        <w:ind w:left="3494"/>
        <w:rPr>
          <w:rFonts w:ascii="宋体" w:hAnsi="宋体" w:eastAsia="宋体" w:cs="宋体"/>
          <w:sz w:val="29"/>
          <w:szCs w:val="29"/>
        </w:rPr>
      </w:pPr>
      <w:r>
        <w:pict>
          <v:shape id="_x0000_s1027" o:spid="_x0000_s1027" o:spt="202" type="#_x0000_t202" style="position:absolute;left:0pt;margin-left:-1pt;margin-top:64.9pt;height:14pt;width:11.3pt;z-index:251659264;mso-width-relative:page;mso-height-relative:page;" filled="f" stroked="f" coordsize="21600,21600">
            <v:path/>
            <v:fill on="f" focussize="0,0"/>
            <v:stroke on="f"/>
            <v:imagedata o:title=""/>
            <o:lock v:ext="edit" aspectratio="f"/>
            <v:textbox inset="0mm,0mm,0mm,0mm">
              <w:txbxContent>
                <w:p w14:paraId="201C79AC">
                  <w:pPr>
                    <w:spacing w:before="19" w:line="221" w:lineRule="auto"/>
                    <w:ind w:left="20"/>
                    <w:rPr>
                      <w:rFonts w:ascii="宋体" w:hAnsi="宋体" w:eastAsia="宋体" w:cs="宋体"/>
                      <w:sz w:val="20"/>
                      <w:szCs w:val="20"/>
                    </w:rPr>
                  </w:pPr>
                  <w:r>
                    <w:rPr>
                      <w:rFonts w:ascii="宋体" w:hAnsi="宋体" w:eastAsia="宋体" w:cs="宋体"/>
                      <w:sz w:val="20"/>
                      <w:szCs w:val="20"/>
                    </w:rPr>
                    <w:t>夕</w:t>
                  </w:r>
                </w:p>
              </w:txbxContent>
            </v:textbox>
          </v:shape>
        </w:pict>
      </w:r>
      <w:r>
        <w:rPr>
          <w:rFonts w:ascii="宋体" w:hAnsi="宋体" w:eastAsia="宋体" w:cs="宋体"/>
          <w:b/>
          <w:bCs/>
          <w:sz w:val="29"/>
          <w:szCs w:val="29"/>
        </w:rPr>
        <w:t>评标办法前附表(二)(施工组织设计)</w:t>
      </w:r>
    </w:p>
    <w:tbl>
      <w:tblPr>
        <w:tblStyle w:val="5"/>
        <w:tblW w:w="9835" w:type="dxa"/>
        <w:tblInd w:w="1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2018"/>
        <w:gridCol w:w="7013"/>
      </w:tblGrid>
      <w:tr w14:paraId="7F9EB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2822" w:type="dxa"/>
            <w:gridSpan w:val="2"/>
            <w:vAlign w:val="top"/>
          </w:tcPr>
          <w:p w14:paraId="27B3E93C">
            <w:pPr>
              <w:pStyle w:val="6"/>
              <w:spacing w:before="163" w:line="219" w:lineRule="auto"/>
              <w:ind w:left="914"/>
            </w:pPr>
            <w:r>
              <w:rPr>
                <w:spacing w:val="-2"/>
              </w:rPr>
              <w:t>评审因素</w:t>
            </w:r>
          </w:p>
        </w:tc>
        <w:tc>
          <w:tcPr>
            <w:tcW w:w="7013" w:type="dxa"/>
            <w:vAlign w:val="top"/>
          </w:tcPr>
          <w:p w14:paraId="6B1A4798">
            <w:pPr>
              <w:pStyle w:val="6"/>
              <w:spacing w:before="164" w:line="220" w:lineRule="auto"/>
              <w:ind w:left="3072"/>
            </w:pPr>
            <w:r>
              <w:rPr>
                <w:spacing w:val="-2"/>
              </w:rPr>
              <w:t>评审标准</w:t>
            </w:r>
          </w:p>
        </w:tc>
      </w:tr>
      <w:tr w14:paraId="7727C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04" w:type="dxa"/>
            <w:vMerge w:val="restart"/>
            <w:tcBorders>
              <w:bottom w:val="nil"/>
            </w:tcBorders>
            <w:textDirection w:val="tbRlV"/>
            <w:vAlign w:val="top"/>
          </w:tcPr>
          <w:p w14:paraId="43384FDE">
            <w:pPr>
              <w:pStyle w:val="6"/>
              <w:spacing w:before="159" w:line="210" w:lineRule="auto"/>
              <w:ind w:left="2382"/>
            </w:pPr>
            <w:r>
              <w:pict>
                <v:shape id="_x0000_s1028" o:spid="_x0000_s1028" o:spt="202" type="#_x0000_t202" style="position:absolute;left:0pt;margin-left:1pt;margin-top:147.05pt;height:14.6pt;width:23.45pt;mso-position-horizontal-relative:page;mso-position-vertical-relative:page;z-index:251660288;mso-width-relative:page;mso-height-relative:page;" filled="f" stroked="f" coordsize="21600,21600">
                  <v:path/>
                  <v:fill on="f" focussize="0,0"/>
                  <v:stroke on="f"/>
                  <v:imagedata o:title=""/>
                  <o:lock v:ext="edit" aspectratio="f"/>
                  <v:textbox inset="0mm,0mm,0mm,0mm">
                    <w:txbxContent>
                      <w:p w14:paraId="6880B744">
                        <w:pPr>
                          <w:pStyle w:val="6"/>
                          <w:spacing w:before="19" w:line="221" w:lineRule="auto"/>
                          <w:ind w:left="20"/>
                        </w:pPr>
                        <w:r>
                          <w:rPr>
                            <w:spacing w:val="4"/>
                          </w:rPr>
                          <w:t>设计</w:t>
                        </w:r>
                      </w:p>
                    </w:txbxContent>
                  </v:textbox>
                </v:shape>
              </w:pict>
            </w:r>
            <w:r>
              <w:rPr>
                <w:spacing w:val="-1"/>
              </w:rPr>
              <w:t>工</w:t>
            </w:r>
            <w:r>
              <w:rPr>
                <w:spacing w:val="-33"/>
              </w:rPr>
              <w:t xml:space="preserve"> </w:t>
            </w:r>
            <w:r>
              <w:rPr>
                <w:spacing w:val="-1"/>
              </w:rPr>
              <w:t>织</w:t>
            </w:r>
          </w:p>
          <w:p w14:paraId="0D82571D">
            <w:pPr>
              <w:pStyle w:val="6"/>
              <w:spacing w:before="61" w:line="211" w:lineRule="auto"/>
              <w:ind w:left="2382"/>
            </w:pPr>
            <w:r>
              <w:rPr>
                <w:spacing w:val="-1"/>
              </w:rPr>
              <w:t>施</w:t>
            </w:r>
            <w:r>
              <w:rPr>
                <w:spacing w:val="-33"/>
              </w:rPr>
              <w:t xml:space="preserve"> </w:t>
            </w:r>
            <w:r>
              <w:rPr>
                <w:spacing w:val="-1"/>
              </w:rPr>
              <w:t>组</w:t>
            </w:r>
          </w:p>
        </w:tc>
        <w:tc>
          <w:tcPr>
            <w:tcW w:w="2018" w:type="dxa"/>
            <w:vAlign w:val="top"/>
          </w:tcPr>
          <w:p w14:paraId="6695DB26">
            <w:pPr>
              <w:pStyle w:val="6"/>
              <w:spacing w:before="180" w:line="221" w:lineRule="auto"/>
              <w:ind w:left="81"/>
            </w:pPr>
            <w:r>
              <w:t>1主要施工方法</w:t>
            </w:r>
          </w:p>
        </w:tc>
        <w:tc>
          <w:tcPr>
            <w:tcW w:w="7013" w:type="dxa"/>
            <w:vAlign w:val="top"/>
          </w:tcPr>
          <w:p w14:paraId="1F9056A2">
            <w:pPr>
              <w:pStyle w:val="6"/>
              <w:spacing w:before="49" w:line="224" w:lineRule="auto"/>
              <w:ind w:left="92" w:right="2" w:firstLine="30"/>
            </w:pPr>
            <w:r>
              <w:rPr>
                <w:spacing w:val="-8"/>
              </w:rPr>
              <w:t>各主要分部施工方法符合项目实际，须有详尽的施工技术方案，工艺先进、方</w:t>
            </w:r>
            <w:r>
              <w:rPr>
                <w:spacing w:val="8"/>
              </w:rPr>
              <w:t xml:space="preserve"> </w:t>
            </w:r>
            <w:r>
              <w:rPr>
                <w:spacing w:val="-1"/>
              </w:rPr>
              <w:t>法科学合理、可行，能指导具体施工并确保安全。</w:t>
            </w:r>
          </w:p>
        </w:tc>
      </w:tr>
      <w:tr w14:paraId="40F60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804" w:type="dxa"/>
            <w:vMerge w:val="continue"/>
            <w:tcBorders>
              <w:top w:val="nil"/>
              <w:bottom w:val="nil"/>
            </w:tcBorders>
            <w:textDirection w:val="tbRlV"/>
            <w:vAlign w:val="top"/>
          </w:tcPr>
          <w:p w14:paraId="091A21FD">
            <w:pPr>
              <w:rPr>
                <w:rFonts w:ascii="Arial"/>
                <w:sz w:val="21"/>
              </w:rPr>
            </w:pPr>
          </w:p>
        </w:tc>
        <w:tc>
          <w:tcPr>
            <w:tcW w:w="2018" w:type="dxa"/>
            <w:vAlign w:val="top"/>
          </w:tcPr>
          <w:p w14:paraId="16BF6A87">
            <w:pPr>
              <w:pStyle w:val="6"/>
              <w:spacing w:before="48" w:line="225" w:lineRule="auto"/>
              <w:ind w:left="80" w:right="151" w:hanging="19"/>
            </w:pPr>
            <w:r>
              <w:rPr>
                <w:spacing w:val="1"/>
              </w:rPr>
              <w:t>2拟投入的主要物资</w:t>
            </w:r>
            <w:r>
              <w:t xml:space="preserve"> </w:t>
            </w:r>
            <w:r>
              <w:rPr>
                <w:spacing w:val="7"/>
              </w:rPr>
              <w:t>计划</w:t>
            </w:r>
          </w:p>
        </w:tc>
        <w:tc>
          <w:tcPr>
            <w:tcW w:w="7013" w:type="dxa"/>
            <w:vAlign w:val="top"/>
          </w:tcPr>
          <w:p w14:paraId="233CFBEF">
            <w:pPr>
              <w:pStyle w:val="6"/>
              <w:spacing w:before="59" w:line="224" w:lineRule="auto"/>
              <w:ind w:left="91" w:hanging="79"/>
            </w:pPr>
            <w:r>
              <w:rPr>
                <w:spacing w:val="-4"/>
              </w:rPr>
              <w:t>投入的施工材料有详细的组织计划且计划周</w:t>
            </w:r>
            <w:r>
              <w:rPr>
                <w:spacing w:val="-5"/>
              </w:rPr>
              <w:t>密，数量、选型配置、进场时间安</w:t>
            </w:r>
            <w:r>
              <w:t xml:space="preserve"> </w:t>
            </w:r>
            <w:r>
              <w:rPr>
                <w:spacing w:val="-1"/>
              </w:rPr>
              <w:t>排合理，满足施工需要。</w:t>
            </w:r>
          </w:p>
        </w:tc>
      </w:tr>
      <w:tr w14:paraId="6B41D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04" w:type="dxa"/>
            <w:vMerge w:val="continue"/>
            <w:tcBorders>
              <w:top w:val="nil"/>
              <w:bottom w:val="nil"/>
            </w:tcBorders>
            <w:textDirection w:val="tbRlV"/>
            <w:vAlign w:val="top"/>
          </w:tcPr>
          <w:p w14:paraId="45F8D6A6">
            <w:pPr>
              <w:rPr>
                <w:rFonts w:ascii="Arial"/>
                <w:sz w:val="21"/>
              </w:rPr>
            </w:pPr>
          </w:p>
        </w:tc>
        <w:tc>
          <w:tcPr>
            <w:tcW w:w="2018" w:type="dxa"/>
            <w:vAlign w:val="top"/>
          </w:tcPr>
          <w:p w14:paraId="44A0F899">
            <w:pPr>
              <w:pStyle w:val="6"/>
              <w:spacing w:before="51" w:line="210" w:lineRule="auto"/>
              <w:ind w:left="71" w:right="154" w:firstLine="9"/>
            </w:pPr>
            <w:r>
              <w:rPr>
                <w:spacing w:val="-2"/>
              </w:rPr>
              <w:t>3拟投入的主要施工</w:t>
            </w:r>
            <w:r>
              <w:rPr>
                <w:spacing w:val="4"/>
              </w:rPr>
              <w:t xml:space="preserve"> </w:t>
            </w:r>
            <w:r>
              <w:rPr>
                <w:spacing w:val="-2"/>
              </w:rPr>
              <w:t>机械</w:t>
            </w:r>
          </w:p>
        </w:tc>
        <w:tc>
          <w:tcPr>
            <w:tcW w:w="7013" w:type="dxa"/>
            <w:vAlign w:val="top"/>
          </w:tcPr>
          <w:p w14:paraId="30755BAB">
            <w:pPr>
              <w:pStyle w:val="6"/>
              <w:spacing w:before="59" w:line="215" w:lineRule="auto"/>
              <w:ind w:left="80" w:hanging="68"/>
            </w:pPr>
            <w:r>
              <w:rPr>
                <w:spacing w:val="-4"/>
              </w:rPr>
              <w:t>投入的施工机械、机具有详细的组织计划且</w:t>
            </w:r>
            <w:r>
              <w:rPr>
                <w:spacing w:val="-5"/>
              </w:rPr>
              <w:t>计划周密，设备数量、选型配置、</w:t>
            </w:r>
            <w:r>
              <w:t xml:space="preserve"> </w:t>
            </w:r>
            <w:r>
              <w:rPr>
                <w:spacing w:val="-4"/>
              </w:rPr>
              <w:t>进场时间安排合理，满足施工需要。</w:t>
            </w:r>
          </w:p>
        </w:tc>
      </w:tr>
      <w:tr w14:paraId="76D4C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804" w:type="dxa"/>
            <w:vMerge w:val="continue"/>
            <w:tcBorders>
              <w:top w:val="nil"/>
              <w:bottom w:val="nil"/>
            </w:tcBorders>
            <w:textDirection w:val="tbRlV"/>
            <w:vAlign w:val="top"/>
          </w:tcPr>
          <w:p w14:paraId="6B992623">
            <w:pPr>
              <w:rPr>
                <w:rFonts w:ascii="Arial"/>
                <w:sz w:val="21"/>
              </w:rPr>
            </w:pPr>
          </w:p>
        </w:tc>
        <w:tc>
          <w:tcPr>
            <w:tcW w:w="2018" w:type="dxa"/>
            <w:vAlign w:val="top"/>
          </w:tcPr>
          <w:p w14:paraId="64B17D90">
            <w:pPr>
              <w:pStyle w:val="6"/>
              <w:spacing w:before="192" w:line="219" w:lineRule="auto"/>
              <w:ind w:left="81"/>
            </w:pPr>
            <w:r>
              <w:rPr>
                <w:spacing w:val="-1"/>
              </w:rPr>
              <w:t>4劳动力安排计划</w:t>
            </w:r>
          </w:p>
        </w:tc>
        <w:tc>
          <w:tcPr>
            <w:tcW w:w="7013" w:type="dxa"/>
            <w:vAlign w:val="top"/>
          </w:tcPr>
          <w:p w14:paraId="6629372E">
            <w:pPr>
              <w:pStyle w:val="6"/>
              <w:spacing w:before="52" w:line="227" w:lineRule="auto"/>
              <w:ind w:left="110" w:hanging="98"/>
            </w:pPr>
            <w:r>
              <w:rPr>
                <w:spacing w:val="-4"/>
              </w:rPr>
              <w:t>各主要施工工序应有详细周密的劳动力安排</w:t>
            </w:r>
            <w:r>
              <w:rPr>
                <w:spacing w:val="-5"/>
              </w:rPr>
              <w:t>计划，有各工种劳动力安排计划，</w:t>
            </w:r>
            <w:r>
              <w:t xml:space="preserve"> </w:t>
            </w:r>
            <w:r>
              <w:rPr>
                <w:spacing w:val="-3"/>
              </w:rPr>
              <w:t>劳动力投入合理，满足施工需要。</w:t>
            </w:r>
          </w:p>
        </w:tc>
      </w:tr>
      <w:tr w14:paraId="59D92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04" w:type="dxa"/>
            <w:vMerge w:val="continue"/>
            <w:tcBorders>
              <w:top w:val="nil"/>
              <w:bottom w:val="nil"/>
            </w:tcBorders>
            <w:textDirection w:val="tbRlV"/>
            <w:vAlign w:val="top"/>
          </w:tcPr>
          <w:p w14:paraId="1A5BDB9B">
            <w:pPr>
              <w:rPr>
                <w:rFonts w:ascii="Arial"/>
                <w:sz w:val="21"/>
              </w:rPr>
            </w:pPr>
          </w:p>
        </w:tc>
        <w:tc>
          <w:tcPr>
            <w:tcW w:w="2018" w:type="dxa"/>
            <w:vAlign w:val="top"/>
          </w:tcPr>
          <w:p w14:paraId="78E015DC">
            <w:pPr>
              <w:pStyle w:val="6"/>
              <w:spacing w:before="193" w:line="248" w:lineRule="auto"/>
              <w:ind w:left="80" w:right="184" w:hanging="29"/>
            </w:pPr>
            <w:r>
              <w:rPr>
                <w:spacing w:val="-2"/>
              </w:rPr>
              <w:t>5确保工程质量的技</w:t>
            </w:r>
            <w:r>
              <w:rPr>
                <w:spacing w:val="4"/>
              </w:rPr>
              <w:t xml:space="preserve"> </w:t>
            </w:r>
            <w:r>
              <w:rPr>
                <w:spacing w:val="-2"/>
              </w:rPr>
              <w:t>术组织措施</w:t>
            </w:r>
          </w:p>
        </w:tc>
        <w:tc>
          <w:tcPr>
            <w:tcW w:w="7013" w:type="dxa"/>
            <w:vAlign w:val="top"/>
          </w:tcPr>
          <w:p w14:paraId="1D153FB0">
            <w:pPr>
              <w:pStyle w:val="6"/>
              <w:spacing w:before="54" w:line="230" w:lineRule="auto"/>
              <w:ind w:left="12"/>
              <w:jc w:val="both"/>
            </w:pPr>
            <w:r>
              <w:rPr>
                <w:spacing w:val="-4"/>
              </w:rPr>
              <w:t>应有专门的质量技术管理班子和制度，且人</w:t>
            </w:r>
            <w:r>
              <w:rPr>
                <w:spacing w:val="-5"/>
              </w:rPr>
              <w:t>员配备合理，制度健全。主要工序</w:t>
            </w:r>
            <w:r>
              <w:t xml:space="preserve"> </w:t>
            </w:r>
            <w:r>
              <w:rPr>
                <w:spacing w:val="-5"/>
              </w:rPr>
              <w:t>应有质量技术保证措施和手段，自控体系完整，能有效保证技术质量，达到承</w:t>
            </w:r>
            <w:r>
              <w:rPr>
                <w:spacing w:val="16"/>
              </w:rPr>
              <w:t xml:space="preserve"> </w:t>
            </w:r>
            <w:r>
              <w:rPr>
                <w:spacing w:val="10"/>
              </w:rPr>
              <w:t>诺的质量标准。</w:t>
            </w:r>
          </w:p>
        </w:tc>
      </w:tr>
      <w:tr w14:paraId="385D6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trPr>
        <w:tc>
          <w:tcPr>
            <w:tcW w:w="804" w:type="dxa"/>
            <w:vMerge w:val="continue"/>
            <w:tcBorders>
              <w:top w:val="nil"/>
              <w:bottom w:val="nil"/>
            </w:tcBorders>
            <w:textDirection w:val="tbRlV"/>
            <w:vAlign w:val="top"/>
          </w:tcPr>
          <w:p w14:paraId="34EE9F9D">
            <w:pPr>
              <w:rPr>
                <w:rFonts w:ascii="Arial"/>
                <w:sz w:val="21"/>
              </w:rPr>
            </w:pPr>
          </w:p>
        </w:tc>
        <w:tc>
          <w:tcPr>
            <w:tcW w:w="2018" w:type="dxa"/>
            <w:vAlign w:val="top"/>
          </w:tcPr>
          <w:p w14:paraId="7832B12A">
            <w:pPr>
              <w:pStyle w:val="6"/>
              <w:spacing w:before="195" w:line="248" w:lineRule="auto"/>
              <w:ind w:left="80" w:right="181" w:hanging="29"/>
            </w:pPr>
            <w:r>
              <w:rPr>
                <w:spacing w:val="-2"/>
              </w:rPr>
              <w:t>6确保安全生产的技</w:t>
            </w:r>
            <w:r>
              <w:rPr>
                <w:spacing w:val="7"/>
              </w:rPr>
              <w:t xml:space="preserve"> </w:t>
            </w:r>
            <w:r>
              <w:rPr>
                <w:spacing w:val="-2"/>
              </w:rPr>
              <w:t>术组织措施</w:t>
            </w:r>
          </w:p>
        </w:tc>
        <w:tc>
          <w:tcPr>
            <w:tcW w:w="7013" w:type="dxa"/>
            <w:vAlign w:val="top"/>
          </w:tcPr>
          <w:p w14:paraId="629EFDC7">
            <w:pPr>
              <w:pStyle w:val="6"/>
              <w:spacing w:before="63" w:line="230" w:lineRule="auto"/>
              <w:ind w:left="12"/>
              <w:jc w:val="both"/>
            </w:pPr>
            <w:r>
              <w:rPr>
                <w:spacing w:val="-5"/>
              </w:rPr>
              <w:t>应有专门的安全管理人员和制度，且人员配备合理，制度健全，各道工序安全</w:t>
            </w:r>
            <w:r>
              <w:rPr>
                <w:spacing w:val="18"/>
              </w:rPr>
              <w:t xml:space="preserve"> </w:t>
            </w:r>
            <w:r>
              <w:rPr>
                <w:spacing w:val="-5"/>
              </w:rPr>
              <w:t>技术措施针对性强，符合实际且满足有关安全技术标准要求。现场防火、社会</w:t>
            </w:r>
            <w:r>
              <w:rPr>
                <w:spacing w:val="17"/>
              </w:rPr>
              <w:t xml:space="preserve"> </w:t>
            </w:r>
            <w:r>
              <w:rPr>
                <w:spacing w:val="8"/>
              </w:rPr>
              <w:t>治安安全措施得力。</w:t>
            </w:r>
          </w:p>
        </w:tc>
      </w:tr>
      <w:tr w14:paraId="1CEA9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804" w:type="dxa"/>
            <w:vMerge w:val="continue"/>
            <w:tcBorders>
              <w:top w:val="nil"/>
              <w:bottom w:val="nil"/>
            </w:tcBorders>
            <w:textDirection w:val="tbRlV"/>
            <w:vAlign w:val="top"/>
          </w:tcPr>
          <w:p w14:paraId="4ADE8934">
            <w:pPr>
              <w:rPr>
                <w:rFonts w:ascii="Arial"/>
                <w:sz w:val="21"/>
              </w:rPr>
            </w:pPr>
          </w:p>
        </w:tc>
        <w:tc>
          <w:tcPr>
            <w:tcW w:w="2018" w:type="dxa"/>
            <w:vAlign w:val="top"/>
          </w:tcPr>
          <w:p w14:paraId="1911068A">
            <w:pPr>
              <w:pStyle w:val="6"/>
              <w:spacing w:before="207" w:line="249" w:lineRule="auto"/>
              <w:ind w:left="81" w:right="155"/>
            </w:pPr>
            <w:r>
              <w:rPr>
                <w:spacing w:val="-2"/>
              </w:rPr>
              <w:t>7确保工期的技术组</w:t>
            </w:r>
            <w:r>
              <w:rPr>
                <w:spacing w:val="3"/>
              </w:rPr>
              <w:t xml:space="preserve"> 织措施</w:t>
            </w:r>
          </w:p>
        </w:tc>
        <w:tc>
          <w:tcPr>
            <w:tcW w:w="7013" w:type="dxa"/>
            <w:vAlign w:val="top"/>
          </w:tcPr>
          <w:p w14:paraId="49DB07EE">
            <w:pPr>
              <w:pStyle w:val="6"/>
              <w:spacing w:before="64" w:line="227" w:lineRule="auto"/>
              <w:ind w:left="12"/>
              <w:jc w:val="both"/>
            </w:pPr>
            <w:r>
              <w:rPr>
                <w:spacing w:val="-5"/>
              </w:rPr>
              <w:t>在施工工艺、施工方法、材料选用、劳动力安排、技术等方面有保证工期的具</w:t>
            </w:r>
            <w:r>
              <w:rPr>
                <w:spacing w:val="10"/>
              </w:rPr>
              <w:t xml:space="preserve"> </w:t>
            </w:r>
            <w:r>
              <w:rPr>
                <w:spacing w:val="-4"/>
              </w:rPr>
              <w:t>体措施且措施得当。有控制工期的施工进度</w:t>
            </w:r>
            <w:r>
              <w:rPr>
                <w:spacing w:val="-5"/>
              </w:rPr>
              <w:t>计划。应有施工总进度表或施工网</w:t>
            </w:r>
            <w:r>
              <w:t xml:space="preserve"> </w:t>
            </w:r>
            <w:r>
              <w:rPr>
                <w:spacing w:val="2"/>
              </w:rPr>
              <w:t>络图，各项计划图表编制完善，安排科学合理</w:t>
            </w:r>
            <w:r>
              <w:rPr>
                <w:spacing w:val="1"/>
              </w:rPr>
              <w:t>，符合本项目施工实际要求。</w:t>
            </w:r>
          </w:p>
        </w:tc>
      </w:tr>
      <w:tr w14:paraId="01453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804" w:type="dxa"/>
            <w:vMerge w:val="continue"/>
            <w:tcBorders>
              <w:top w:val="nil"/>
            </w:tcBorders>
            <w:textDirection w:val="tbRlV"/>
            <w:vAlign w:val="top"/>
          </w:tcPr>
          <w:p w14:paraId="09FFD0D8">
            <w:pPr>
              <w:rPr>
                <w:rFonts w:ascii="Arial"/>
                <w:sz w:val="21"/>
              </w:rPr>
            </w:pPr>
          </w:p>
        </w:tc>
        <w:tc>
          <w:tcPr>
            <w:tcW w:w="2018" w:type="dxa"/>
            <w:vAlign w:val="top"/>
          </w:tcPr>
          <w:p w14:paraId="79D0D251">
            <w:pPr>
              <w:pStyle w:val="6"/>
              <w:spacing w:before="77" w:line="214" w:lineRule="auto"/>
              <w:ind w:left="80" w:right="181" w:hanging="29"/>
            </w:pPr>
            <w:r>
              <w:rPr>
                <w:spacing w:val="-2"/>
              </w:rPr>
              <w:t>8确保文明施工的技</w:t>
            </w:r>
            <w:r>
              <w:rPr>
                <w:spacing w:val="7"/>
              </w:rPr>
              <w:t xml:space="preserve"> </w:t>
            </w:r>
            <w:r>
              <w:rPr>
                <w:spacing w:val="-2"/>
              </w:rPr>
              <w:t>术组织措施</w:t>
            </w:r>
          </w:p>
        </w:tc>
        <w:tc>
          <w:tcPr>
            <w:tcW w:w="7013" w:type="dxa"/>
            <w:vAlign w:val="top"/>
          </w:tcPr>
          <w:p w14:paraId="68527F80">
            <w:pPr>
              <w:pStyle w:val="6"/>
              <w:spacing w:before="65" w:line="219" w:lineRule="auto"/>
              <w:ind w:left="57" w:hanging="45"/>
            </w:pPr>
            <w:r>
              <w:rPr>
                <w:spacing w:val="-4"/>
              </w:rPr>
              <w:t>针对本工程项目特点，应有现场文明施工，</w:t>
            </w:r>
            <w:r>
              <w:rPr>
                <w:spacing w:val="-5"/>
              </w:rPr>
              <w:t>环境保护措施，且措施内容应达到</w:t>
            </w:r>
            <w:r>
              <w:t xml:space="preserve"> </w:t>
            </w:r>
            <w:r>
              <w:rPr>
                <w:spacing w:val="3"/>
              </w:rPr>
              <w:t>“安全质量标准化示范工地”标准。各项措施周全、具体、有效。</w:t>
            </w:r>
          </w:p>
        </w:tc>
      </w:tr>
    </w:tbl>
    <w:p w14:paraId="40B58CCC">
      <w:pPr>
        <w:spacing w:before="169" w:line="219" w:lineRule="auto"/>
        <w:ind w:left="1899"/>
        <w:rPr>
          <w:rFonts w:ascii="宋体" w:hAnsi="宋体" w:eastAsia="宋体" w:cs="宋体"/>
          <w:sz w:val="20"/>
          <w:szCs w:val="20"/>
        </w:rPr>
      </w:pPr>
      <w:r>
        <w:rPr>
          <w:rFonts w:ascii="宋体" w:hAnsi="宋体" w:eastAsia="宋体" w:cs="宋体"/>
          <w:spacing w:val="-2"/>
          <w:sz w:val="20"/>
          <w:szCs w:val="20"/>
        </w:rPr>
        <w:t>1</w:t>
      </w:r>
      <w:r>
        <w:rPr>
          <w:rFonts w:ascii="宋体" w:hAnsi="宋体" w:eastAsia="宋体" w:cs="宋体"/>
          <w:b/>
          <w:bCs/>
          <w:spacing w:val="-2"/>
          <w:sz w:val="20"/>
          <w:szCs w:val="20"/>
        </w:rPr>
        <w:t>.施工组织设计评审采用定性方法。</w:t>
      </w:r>
    </w:p>
    <w:p w14:paraId="0C66BAED">
      <w:pPr>
        <w:spacing w:before="173" w:line="296" w:lineRule="auto"/>
        <w:ind w:left="1902" w:right="804" w:hanging="3"/>
        <w:rPr>
          <w:rFonts w:ascii="宋体" w:hAnsi="宋体" w:eastAsia="宋体" w:cs="宋体"/>
          <w:sz w:val="21"/>
          <w:szCs w:val="21"/>
        </w:rPr>
      </w:pPr>
      <w:r>
        <w:rPr>
          <w:rFonts w:ascii="Times New Roman" w:hAnsi="Times New Roman" w:eastAsia="Times New Roman" w:cs="Times New Roman"/>
          <w:b/>
          <w:bCs/>
          <w:spacing w:val="-17"/>
          <w:sz w:val="21"/>
          <w:szCs w:val="21"/>
        </w:rPr>
        <w:t>2.</w:t>
      </w:r>
      <w:r>
        <w:rPr>
          <w:rFonts w:ascii="Times New Roman" w:hAnsi="Times New Roman" w:eastAsia="Times New Roman" w:cs="Times New Roman"/>
          <w:b/>
          <w:bCs/>
          <w:spacing w:val="-1"/>
          <w:sz w:val="21"/>
          <w:szCs w:val="21"/>
        </w:rPr>
        <w:t xml:space="preserve"> </w:t>
      </w:r>
      <w:r>
        <w:rPr>
          <w:rFonts w:ascii="宋体" w:hAnsi="宋体" w:eastAsia="宋体" w:cs="宋体"/>
          <w:b/>
          <w:bCs/>
          <w:spacing w:val="-17"/>
          <w:sz w:val="21"/>
          <w:szCs w:val="21"/>
        </w:rPr>
        <w:t>评标专家根据评审标准判断每项评审内容是否合格，并在投标人评审空格内用“√</w:t>
      </w:r>
      <w:r>
        <w:rPr>
          <w:rFonts w:ascii="宋体" w:hAnsi="宋体" w:eastAsia="宋体" w:cs="宋体"/>
          <w:spacing w:val="-79"/>
          <w:sz w:val="21"/>
          <w:szCs w:val="21"/>
        </w:rPr>
        <w:t xml:space="preserve"> </w:t>
      </w:r>
      <w:r>
        <w:rPr>
          <w:rFonts w:ascii="宋体" w:hAnsi="宋体" w:eastAsia="宋体" w:cs="宋体"/>
          <w:b/>
          <w:bCs/>
          <w:spacing w:val="-17"/>
          <w:sz w:val="21"/>
          <w:szCs w:val="21"/>
        </w:rPr>
        <w:t>”、“×”</w:t>
      </w:r>
      <w:r>
        <w:rPr>
          <w:rFonts w:ascii="宋体" w:hAnsi="宋体" w:eastAsia="宋体" w:cs="宋体"/>
          <w:sz w:val="21"/>
          <w:szCs w:val="21"/>
        </w:rPr>
        <w:t xml:space="preserve"> </w:t>
      </w:r>
      <w:r>
        <w:rPr>
          <w:rFonts w:ascii="宋体" w:hAnsi="宋体" w:eastAsia="宋体" w:cs="宋体"/>
          <w:b/>
          <w:bCs/>
          <w:spacing w:val="-11"/>
          <w:sz w:val="21"/>
          <w:szCs w:val="21"/>
        </w:rPr>
        <w:t>表示。</w:t>
      </w:r>
    </w:p>
    <w:p w14:paraId="770D7226">
      <w:pPr>
        <w:spacing w:before="157" w:line="219" w:lineRule="auto"/>
        <w:ind w:left="1899"/>
        <w:rPr>
          <w:rFonts w:ascii="宋体" w:hAnsi="宋体" w:eastAsia="宋体" w:cs="宋体"/>
          <w:sz w:val="22"/>
          <w:szCs w:val="22"/>
        </w:rPr>
      </w:pPr>
      <w:r>
        <w:rPr>
          <w:rFonts w:ascii="Times New Roman" w:hAnsi="Times New Roman" w:eastAsia="Times New Roman" w:cs="Times New Roman"/>
          <w:b/>
          <w:bCs/>
          <w:spacing w:val="-17"/>
          <w:sz w:val="22"/>
          <w:szCs w:val="22"/>
        </w:rPr>
        <w:t>3.</w:t>
      </w:r>
      <w:r>
        <w:rPr>
          <w:rFonts w:ascii="宋体" w:hAnsi="宋体" w:eastAsia="宋体" w:cs="宋体"/>
          <w:b/>
          <w:bCs/>
          <w:spacing w:val="-17"/>
          <w:sz w:val="22"/>
          <w:szCs w:val="22"/>
        </w:rPr>
        <w:t>合格标准：上述各项技术标准必须全部通过评审。</w:t>
      </w:r>
    </w:p>
    <w:p w14:paraId="036DAE25">
      <w:pPr>
        <w:spacing w:before="158" w:line="308" w:lineRule="auto"/>
        <w:ind w:left="1901" w:right="994" w:hanging="2"/>
        <w:rPr>
          <w:rFonts w:ascii="宋体" w:hAnsi="宋体" w:eastAsia="宋体" w:cs="宋体"/>
          <w:sz w:val="20"/>
          <w:szCs w:val="20"/>
        </w:rPr>
      </w:pPr>
      <w:r>
        <w:rPr>
          <w:rFonts w:ascii="Times New Roman" w:hAnsi="Times New Roman" w:eastAsia="Times New Roman" w:cs="Times New Roman"/>
          <w:b/>
          <w:bCs/>
          <w:spacing w:val="-2"/>
          <w:sz w:val="20"/>
          <w:szCs w:val="20"/>
        </w:rPr>
        <w:t xml:space="preserve">4. </w:t>
      </w:r>
      <w:r>
        <w:rPr>
          <w:rFonts w:ascii="宋体" w:hAnsi="宋体" w:eastAsia="宋体" w:cs="宋体"/>
          <w:b/>
          <w:bCs/>
          <w:spacing w:val="-2"/>
          <w:sz w:val="20"/>
          <w:szCs w:val="20"/>
        </w:rPr>
        <w:t>评委会对上述内容进行符合性评审时，有一项或多项漏项或发现投标文件内容未能响应施</w:t>
      </w:r>
      <w:r>
        <w:rPr>
          <w:rFonts w:ascii="宋体" w:hAnsi="宋体" w:eastAsia="宋体" w:cs="宋体"/>
          <w:spacing w:val="17"/>
          <w:sz w:val="20"/>
          <w:szCs w:val="20"/>
        </w:rPr>
        <w:t xml:space="preserve"> </w:t>
      </w:r>
      <w:r>
        <w:rPr>
          <w:rFonts w:ascii="宋体" w:hAnsi="宋体" w:eastAsia="宋体" w:cs="宋体"/>
          <w:b/>
          <w:bCs/>
          <w:spacing w:val="-1"/>
          <w:sz w:val="20"/>
          <w:szCs w:val="20"/>
        </w:rPr>
        <w:t>工组织设计主要内容，否决其投标。</w:t>
      </w:r>
    </w:p>
    <w:p w14:paraId="529B04CB">
      <w:pPr>
        <w:pStyle w:val="2"/>
      </w:pPr>
    </w:p>
    <w:p w14:paraId="5BD1CBD3">
      <w:pPr>
        <w:pStyle w:val="2"/>
      </w:pPr>
    </w:p>
    <w:p w14:paraId="0DFBD73B">
      <w:pPr>
        <w:pStyle w:val="2"/>
      </w:pPr>
    </w:p>
    <w:p w14:paraId="1B41D516">
      <w:pPr>
        <w:pStyle w:val="2"/>
      </w:pPr>
    </w:p>
    <w:p w14:paraId="1CE117E0">
      <w:pPr>
        <w:pStyle w:val="2"/>
      </w:pPr>
    </w:p>
    <w:p w14:paraId="265B6D1B">
      <w:pPr>
        <w:pStyle w:val="2"/>
      </w:pPr>
    </w:p>
    <w:p w14:paraId="69BC0B55">
      <w:pPr>
        <w:pStyle w:val="2"/>
        <w:spacing w:line="241" w:lineRule="auto"/>
      </w:pPr>
    </w:p>
    <w:p w14:paraId="457687E3">
      <w:pPr>
        <w:pStyle w:val="2"/>
        <w:spacing w:line="241" w:lineRule="auto"/>
      </w:pPr>
    </w:p>
    <w:p w14:paraId="348A2278">
      <w:pPr>
        <w:pStyle w:val="2"/>
        <w:spacing w:line="241" w:lineRule="auto"/>
      </w:pPr>
    </w:p>
    <w:p w14:paraId="141520FB">
      <w:pPr>
        <w:pStyle w:val="2"/>
        <w:spacing w:line="241" w:lineRule="auto"/>
      </w:pPr>
    </w:p>
    <w:p w14:paraId="719B0D49">
      <w:pPr>
        <w:pStyle w:val="2"/>
        <w:spacing w:line="241" w:lineRule="auto"/>
      </w:pPr>
    </w:p>
    <w:p w14:paraId="5F4433D3">
      <w:pPr>
        <w:pStyle w:val="2"/>
        <w:spacing w:line="241" w:lineRule="auto"/>
      </w:pPr>
    </w:p>
    <w:p w14:paraId="3248F1F4">
      <w:pPr>
        <w:pStyle w:val="2"/>
        <w:spacing w:line="241" w:lineRule="auto"/>
      </w:pPr>
    </w:p>
    <w:p w14:paraId="78D1C4DD">
      <w:pPr>
        <w:pStyle w:val="2"/>
        <w:spacing w:line="241" w:lineRule="auto"/>
      </w:pPr>
    </w:p>
    <w:p w14:paraId="556F6876">
      <w:pPr>
        <w:pStyle w:val="2"/>
        <w:spacing w:line="241" w:lineRule="auto"/>
      </w:pPr>
    </w:p>
    <w:p w14:paraId="6947A355">
      <w:pPr>
        <w:pStyle w:val="2"/>
        <w:spacing w:line="241" w:lineRule="auto"/>
      </w:pPr>
    </w:p>
    <w:p w14:paraId="5955E771">
      <w:pPr>
        <w:pStyle w:val="2"/>
        <w:spacing w:line="241" w:lineRule="auto"/>
      </w:pPr>
    </w:p>
    <w:p w14:paraId="625BE7A9">
      <w:pPr>
        <w:pStyle w:val="2"/>
        <w:spacing w:line="241" w:lineRule="auto"/>
      </w:pPr>
    </w:p>
    <w:p w14:paraId="0252D23B">
      <w:pPr>
        <w:pStyle w:val="2"/>
        <w:spacing w:line="241" w:lineRule="auto"/>
      </w:pPr>
    </w:p>
    <w:p w14:paraId="31683496">
      <w:pPr>
        <w:spacing w:before="69" w:line="188" w:lineRule="auto"/>
        <w:ind w:left="580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16</w:t>
      </w:r>
    </w:p>
    <w:p w14:paraId="0C750F51">
      <w:pPr>
        <w:pStyle w:val="2"/>
        <w:spacing w:line="291" w:lineRule="auto"/>
      </w:pPr>
    </w:p>
    <w:p w14:paraId="44F9FE5C">
      <w:pPr>
        <w:pStyle w:val="2"/>
        <w:spacing w:line="292" w:lineRule="auto"/>
      </w:pPr>
    </w:p>
    <w:p w14:paraId="25E710EA">
      <w:pPr>
        <w:spacing w:before="7"/>
        <w:ind w:left="290"/>
        <w:rPr>
          <w:rFonts w:ascii="宋体" w:hAnsi="宋体" w:eastAsia="宋体" w:cs="宋体"/>
          <w:sz w:val="2"/>
          <w:szCs w:val="2"/>
        </w:rPr>
      </w:pPr>
      <w:r>
        <w:rPr>
          <w:rFonts w:ascii="宋体" w:hAnsi="宋体" w:eastAsia="宋体" w:cs="宋体"/>
          <w:spacing w:val="-1"/>
          <w:sz w:val="2"/>
          <w:szCs w:val="2"/>
        </w:rPr>
        <w:t>```markdown</w:t>
      </w:r>
      <w:r>
        <w:rPr>
          <w:sz w:val="2"/>
          <w:szCs w:val="2"/>
        </w:rPr>
        <w:drawing>
          <wp:inline distT="0" distB="0" distL="0" distR="0">
            <wp:extent cx="12065" cy="127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8"/>
                    <a:stretch>
                      <a:fillRect/>
                    </a:stretch>
                  </pic:blipFill>
                  <pic:spPr>
                    <a:xfrm>
                      <a:off x="0" y="0"/>
                      <a:ext cx="12585" cy="12865"/>
                    </a:xfrm>
                    <a:prstGeom prst="rect">
                      <a:avLst/>
                    </a:prstGeom>
                  </pic:spPr>
                </pic:pic>
              </a:graphicData>
            </a:graphic>
          </wp:inline>
        </w:drawing>
      </w:r>
      <w:r>
        <w:rPr>
          <w:rFonts w:ascii="宋体" w:hAnsi="宋体" w:eastAsia="宋体" w:cs="宋体"/>
          <w:spacing w:val="-1"/>
          <w:sz w:val="2"/>
          <w:szCs w:val="2"/>
        </w:rPr>
        <w:t>```</w:t>
      </w:r>
    </w:p>
    <w:p w14:paraId="0E1A9341">
      <w:pPr>
        <w:rPr>
          <w:rFonts w:ascii="宋体" w:hAnsi="宋体" w:eastAsia="宋体" w:cs="宋体"/>
          <w:sz w:val="2"/>
          <w:szCs w:val="2"/>
        </w:rPr>
        <w:sectPr>
          <w:footerReference r:id="rId21" w:type="default"/>
          <w:pgSz w:w="11900" w:h="16840"/>
          <w:pgMar w:top="400" w:right="969" w:bottom="400" w:left="19" w:header="0" w:footer="0" w:gutter="0"/>
          <w:cols w:space="720" w:num="1"/>
        </w:sectPr>
      </w:pPr>
    </w:p>
    <w:p w14:paraId="477778AB">
      <w:pPr>
        <w:pStyle w:val="2"/>
        <w:spacing w:line="430" w:lineRule="auto"/>
      </w:pPr>
    </w:p>
    <w:p w14:paraId="72BC9EC2">
      <w:pPr>
        <w:spacing w:before="227" w:line="218" w:lineRule="auto"/>
        <w:ind w:left="2758"/>
        <w:rPr>
          <w:rFonts w:ascii="宋体" w:hAnsi="宋体" w:eastAsia="宋体" w:cs="宋体"/>
          <w:sz w:val="26"/>
          <w:szCs w:val="26"/>
        </w:rPr>
      </w:pPr>
      <w:r>
        <w:drawing>
          <wp:anchor distT="0" distB="0" distL="0" distR="0" simplePos="0" relativeHeight="251661312" behindDoc="1" locked="0" layoutInCell="1" allowOverlap="1">
            <wp:simplePos x="0" y="0"/>
            <wp:positionH relativeFrom="column">
              <wp:posOffset>6130925</wp:posOffset>
            </wp:positionH>
            <wp:positionV relativeFrom="paragraph">
              <wp:posOffset>1504315</wp:posOffset>
            </wp:positionV>
            <wp:extent cx="438150" cy="55562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9"/>
                    <a:stretch>
                      <a:fillRect/>
                    </a:stretch>
                  </pic:blipFill>
                  <pic:spPr>
                    <a:xfrm>
                      <a:off x="0" y="0"/>
                      <a:ext cx="438298" cy="555880"/>
                    </a:xfrm>
                    <a:prstGeom prst="rect">
                      <a:avLst/>
                    </a:prstGeom>
                  </pic:spPr>
                </pic:pic>
              </a:graphicData>
            </a:graphic>
          </wp:anchor>
        </w:drawing>
      </w:r>
      <w:r>
        <w:rPr>
          <w:rFonts w:ascii="宋体" w:hAnsi="宋体" w:eastAsia="宋体" w:cs="宋体"/>
          <w:b/>
          <w:bCs/>
          <w:spacing w:val="16"/>
          <w:sz w:val="26"/>
          <w:szCs w:val="26"/>
        </w:rPr>
        <w:t>评标办法前附表(三)(投标报价评审)</w:t>
      </w:r>
    </w:p>
    <w:p w14:paraId="7472DF27">
      <w:pPr>
        <w:spacing w:line="123" w:lineRule="exact"/>
      </w:pPr>
    </w:p>
    <w:tbl>
      <w:tblPr>
        <w:tblStyle w:val="5"/>
        <w:tblW w:w="8049" w:type="dxa"/>
        <w:tblInd w:w="1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198"/>
        <w:gridCol w:w="5977"/>
      </w:tblGrid>
      <w:tr w14:paraId="19B9B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2072" w:type="dxa"/>
            <w:gridSpan w:val="2"/>
            <w:vAlign w:val="top"/>
          </w:tcPr>
          <w:p w14:paraId="00C93625">
            <w:pPr>
              <w:pStyle w:val="6"/>
              <w:spacing w:before="142" w:line="239" w:lineRule="auto"/>
              <w:ind w:left="875"/>
              <w:rPr>
                <w:sz w:val="20"/>
                <w:szCs w:val="20"/>
              </w:rPr>
            </w:pPr>
            <w:r>
              <w:rPr>
                <w:spacing w:val="-3"/>
                <w:sz w:val="20"/>
                <w:szCs w:val="20"/>
              </w:rPr>
              <w:t>2.2</w:t>
            </w:r>
          </w:p>
        </w:tc>
        <w:tc>
          <w:tcPr>
            <w:tcW w:w="5977" w:type="dxa"/>
            <w:vAlign w:val="top"/>
          </w:tcPr>
          <w:p w14:paraId="0809C8CA">
            <w:pPr>
              <w:pStyle w:val="6"/>
              <w:spacing w:before="120" w:line="220" w:lineRule="auto"/>
              <w:ind w:left="2465"/>
              <w:rPr>
                <w:sz w:val="20"/>
                <w:szCs w:val="20"/>
              </w:rPr>
            </w:pPr>
            <w:r>
              <w:rPr>
                <w:b/>
                <w:bCs/>
                <w:spacing w:val="-4"/>
                <w:sz w:val="20"/>
                <w:szCs w:val="20"/>
              </w:rPr>
              <w:t>详细评审标准</w:t>
            </w:r>
          </w:p>
        </w:tc>
      </w:tr>
      <w:tr w14:paraId="576BE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2072" w:type="dxa"/>
            <w:gridSpan w:val="2"/>
            <w:vAlign w:val="top"/>
          </w:tcPr>
          <w:p w14:paraId="7FE63D36">
            <w:pPr>
              <w:spacing w:line="252" w:lineRule="auto"/>
              <w:rPr>
                <w:rFonts w:ascii="Arial"/>
                <w:sz w:val="21"/>
              </w:rPr>
            </w:pPr>
          </w:p>
          <w:p w14:paraId="22C0AED1">
            <w:pPr>
              <w:pStyle w:val="6"/>
              <w:spacing w:before="65" w:line="218" w:lineRule="auto"/>
              <w:ind w:left="525"/>
              <w:rPr>
                <w:sz w:val="20"/>
                <w:szCs w:val="20"/>
              </w:rPr>
            </w:pPr>
            <w:r>
              <w:rPr>
                <w:spacing w:val="-2"/>
                <w:sz w:val="20"/>
                <w:szCs w:val="20"/>
              </w:rPr>
              <w:t>投标报价表</w:t>
            </w:r>
          </w:p>
        </w:tc>
        <w:tc>
          <w:tcPr>
            <w:tcW w:w="5977" w:type="dxa"/>
            <w:vAlign w:val="top"/>
          </w:tcPr>
          <w:p w14:paraId="2B76AAFE">
            <w:pPr>
              <w:pStyle w:val="6"/>
              <w:spacing w:before="141" w:line="311" w:lineRule="auto"/>
              <w:ind w:left="82"/>
              <w:rPr>
                <w:sz w:val="20"/>
                <w:szCs w:val="20"/>
              </w:rPr>
            </w:pPr>
            <w:r>
              <w:rPr>
                <w:spacing w:val="-11"/>
                <w:sz w:val="20"/>
                <w:szCs w:val="20"/>
              </w:rPr>
              <w:t>符合</w:t>
            </w:r>
            <w:r>
              <w:rPr>
                <w:spacing w:val="-10"/>
                <w:sz w:val="20"/>
                <w:szCs w:val="20"/>
              </w:rPr>
              <w:t>第五章“工程量清单”给出的范围及数量，未发现</w:t>
            </w:r>
            <w:r>
              <w:rPr>
                <w:spacing w:val="-11"/>
                <w:sz w:val="20"/>
                <w:szCs w:val="20"/>
              </w:rPr>
              <w:t>本章详细评审</w:t>
            </w:r>
            <w:r>
              <w:rPr>
                <w:spacing w:val="-9"/>
                <w:sz w:val="20"/>
                <w:szCs w:val="20"/>
              </w:rPr>
              <w:t>规</w:t>
            </w:r>
            <w:r>
              <w:rPr>
                <w:sz w:val="20"/>
                <w:szCs w:val="20"/>
              </w:rPr>
              <w:t xml:space="preserve"> </w:t>
            </w:r>
            <w:r>
              <w:rPr>
                <w:spacing w:val="1"/>
                <w:sz w:val="20"/>
                <w:szCs w:val="20"/>
              </w:rPr>
              <w:t>定的否决投标情形</w:t>
            </w:r>
          </w:p>
        </w:tc>
      </w:tr>
      <w:tr w14:paraId="70EE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74" w:type="dxa"/>
            <w:vAlign w:val="top"/>
          </w:tcPr>
          <w:p w14:paraId="796644CF">
            <w:pPr>
              <w:pStyle w:val="6"/>
              <w:spacing w:before="160" w:line="224" w:lineRule="auto"/>
              <w:ind w:left="314"/>
              <w:rPr>
                <w:sz w:val="20"/>
                <w:szCs w:val="20"/>
              </w:rPr>
            </w:pPr>
            <w:r>
              <w:rPr>
                <w:sz w:val="20"/>
                <w:szCs w:val="20"/>
              </w:rPr>
              <w:t>注</w:t>
            </w:r>
          </w:p>
        </w:tc>
        <w:tc>
          <w:tcPr>
            <w:tcW w:w="7175" w:type="dxa"/>
            <w:gridSpan w:val="2"/>
            <w:vAlign w:val="top"/>
          </w:tcPr>
          <w:p w14:paraId="20C76D2E">
            <w:pPr>
              <w:pStyle w:val="6"/>
              <w:spacing w:before="144" w:line="219" w:lineRule="auto"/>
              <w:ind w:left="50"/>
              <w:rPr>
                <w:sz w:val="20"/>
                <w:szCs w:val="20"/>
              </w:rPr>
            </w:pPr>
            <w:r>
              <w:rPr>
                <w:spacing w:val="1"/>
                <w:sz w:val="20"/>
                <w:szCs w:val="20"/>
              </w:rPr>
              <w:t>以上涉及所有涉及评分的证明材料，均须提供复印件或影印件(加盖投标人公章)</w:t>
            </w:r>
          </w:p>
        </w:tc>
      </w:tr>
    </w:tbl>
    <w:p w14:paraId="36ADD5EB">
      <w:pPr>
        <w:spacing w:before="181" w:line="220" w:lineRule="auto"/>
        <w:ind w:left="1254"/>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30"/>
          <w:sz w:val="20"/>
          <w:szCs w:val="20"/>
        </w:rPr>
        <w:t xml:space="preserve"> </w:t>
      </w:r>
      <w:r>
        <w:rPr>
          <w:rFonts w:ascii="宋体" w:hAnsi="宋体" w:eastAsia="宋体" w:cs="宋体"/>
          <w:b/>
          <w:bCs/>
          <w:spacing w:val="-7"/>
          <w:sz w:val="20"/>
          <w:szCs w:val="20"/>
        </w:rPr>
        <w:t>评标方法</w:t>
      </w:r>
    </w:p>
    <w:p w14:paraId="22874990">
      <w:pPr>
        <w:spacing w:before="190" w:line="379" w:lineRule="auto"/>
        <w:ind w:left="1257" w:right="1472" w:firstLine="390"/>
        <w:jc w:val="both"/>
        <w:rPr>
          <w:rFonts w:ascii="宋体" w:hAnsi="宋体" w:eastAsia="宋体" w:cs="宋体"/>
          <w:sz w:val="20"/>
          <w:szCs w:val="20"/>
        </w:rPr>
      </w:pPr>
      <w:r>
        <w:rPr>
          <w:rFonts w:ascii="宋体" w:hAnsi="宋体" w:eastAsia="宋体" w:cs="宋体"/>
          <w:b/>
          <w:bCs/>
          <w:spacing w:val="-9"/>
          <w:sz w:val="20"/>
          <w:szCs w:val="20"/>
        </w:rPr>
        <w:t>本次评标采用经评审的最低投标价法。评标委员会对满足招</w:t>
      </w:r>
      <w:r>
        <w:rPr>
          <w:rFonts w:ascii="宋体" w:hAnsi="宋体" w:eastAsia="宋体" w:cs="宋体"/>
          <w:b/>
          <w:bCs/>
          <w:spacing w:val="-10"/>
          <w:sz w:val="20"/>
          <w:szCs w:val="20"/>
        </w:rPr>
        <w:t>标文件实质要求的投标文</w:t>
      </w:r>
      <w:r>
        <w:rPr>
          <w:rFonts w:ascii="宋体" w:hAnsi="宋体" w:eastAsia="宋体" w:cs="宋体"/>
          <w:sz w:val="20"/>
          <w:szCs w:val="20"/>
        </w:rPr>
        <w:t xml:space="preserve">  </w:t>
      </w:r>
      <w:r>
        <w:rPr>
          <w:rFonts w:ascii="宋体" w:hAnsi="宋体" w:eastAsia="宋体" w:cs="宋体"/>
          <w:b/>
          <w:bCs/>
          <w:spacing w:val="-16"/>
          <w:sz w:val="20"/>
          <w:szCs w:val="20"/>
        </w:rPr>
        <w:t>件，按照各投标人投标报价由低到高的顺序推荐中标候</w:t>
      </w:r>
      <w:r>
        <w:rPr>
          <w:rFonts w:ascii="宋体" w:hAnsi="宋体" w:eastAsia="宋体" w:cs="宋体"/>
          <w:b/>
          <w:bCs/>
          <w:spacing w:val="-17"/>
          <w:sz w:val="20"/>
          <w:szCs w:val="20"/>
        </w:rPr>
        <w:t>选人，但投标报价低于其成本的除外。</w:t>
      </w:r>
      <w:r>
        <w:rPr>
          <w:rFonts w:ascii="宋体" w:hAnsi="宋体" w:eastAsia="宋体" w:cs="宋体"/>
          <w:sz w:val="20"/>
          <w:szCs w:val="20"/>
        </w:rPr>
        <w:t xml:space="preserve"> </w:t>
      </w:r>
      <w:r>
        <w:rPr>
          <w:rFonts w:ascii="宋体" w:hAnsi="宋体" w:eastAsia="宋体" w:cs="宋体"/>
          <w:b/>
          <w:bCs/>
          <w:spacing w:val="-12"/>
          <w:sz w:val="20"/>
          <w:szCs w:val="20"/>
        </w:rPr>
        <w:t>若出现两家或两家以上报价相等时，则由招标人择优确定排序。</w:t>
      </w:r>
    </w:p>
    <w:p w14:paraId="0C29967D">
      <w:pPr>
        <w:spacing w:before="9" w:line="220" w:lineRule="auto"/>
        <w:ind w:left="1254"/>
        <w:rPr>
          <w:rFonts w:ascii="宋体" w:hAnsi="宋体" w:eastAsia="宋体" w:cs="宋体"/>
          <w:sz w:val="20"/>
          <w:szCs w:val="20"/>
        </w:rPr>
      </w:pPr>
      <w:r>
        <w:rPr>
          <w:rFonts w:ascii="宋体" w:hAnsi="宋体" w:eastAsia="宋体" w:cs="宋体"/>
          <w:spacing w:val="-4"/>
          <w:sz w:val="20"/>
          <w:szCs w:val="20"/>
        </w:rPr>
        <w:t>2.</w:t>
      </w:r>
      <w:r>
        <w:rPr>
          <w:rFonts w:ascii="宋体" w:hAnsi="宋体" w:eastAsia="宋体" w:cs="宋体"/>
          <w:spacing w:val="-27"/>
          <w:sz w:val="20"/>
          <w:szCs w:val="20"/>
        </w:rPr>
        <w:t xml:space="preserve"> </w:t>
      </w:r>
      <w:r>
        <w:rPr>
          <w:rFonts w:ascii="宋体" w:hAnsi="宋体" w:eastAsia="宋体" w:cs="宋体"/>
          <w:b/>
          <w:bCs/>
          <w:spacing w:val="-4"/>
          <w:sz w:val="20"/>
          <w:szCs w:val="20"/>
        </w:rPr>
        <w:t>评审标准</w:t>
      </w:r>
    </w:p>
    <w:p w14:paraId="601A2162">
      <w:pPr>
        <w:spacing w:before="161" w:line="219" w:lineRule="auto"/>
        <w:ind w:left="1447"/>
        <w:rPr>
          <w:rFonts w:ascii="宋体" w:hAnsi="宋体" w:eastAsia="宋体" w:cs="宋体"/>
          <w:sz w:val="22"/>
          <w:szCs w:val="22"/>
        </w:rPr>
      </w:pPr>
      <w:r>
        <w:rPr>
          <w:rFonts w:ascii="宋体" w:hAnsi="宋体" w:eastAsia="宋体" w:cs="宋体"/>
          <w:b/>
          <w:bCs/>
          <w:spacing w:val="-14"/>
          <w:sz w:val="22"/>
          <w:szCs w:val="22"/>
        </w:rPr>
        <w:t>2.1初步评审标准</w:t>
      </w:r>
    </w:p>
    <w:p w14:paraId="1AAD2686">
      <w:pPr>
        <w:spacing w:before="157" w:line="219" w:lineRule="auto"/>
        <w:ind w:left="1647"/>
        <w:rPr>
          <w:rFonts w:ascii="宋体" w:hAnsi="宋体" w:eastAsia="宋体" w:cs="宋体"/>
          <w:sz w:val="20"/>
          <w:szCs w:val="20"/>
        </w:rPr>
      </w:pPr>
      <w:r>
        <w:rPr>
          <w:rFonts w:ascii="宋体" w:hAnsi="宋体" w:eastAsia="宋体" w:cs="宋体"/>
          <w:b/>
          <w:bCs/>
          <w:spacing w:val="2"/>
          <w:sz w:val="20"/>
          <w:szCs w:val="20"/>
        </w:rPr>
        <w:t>2.1.1资格评审标准：见评标办法前附表(一)。</w:t>
      </w:r>
    </w:p>
    <w:p w14:paraId="1F9C7760">
      <w:pPr>
        <w:spacing w:before="193" w:line="219" w:lineRule="auto"/>
        <w:ind w:left="1647"/>
        <w:rPr>
          <w:rFonts w:ascii="宋体" w:hAnsi="宋体" w:eastAsia="宋体" w:cs="宋体"/>
          <w:sz w:val="20"/>
          <w:szCs w:val="20"/>
        </w:rPr>
      </w:pPr>
      <w:r>
        <w:rPr>
          <w:rFonts w:ascii="宋体" w:hAnsi="宋体" w:eastAsia="宋体" w:cs="宋体"/>
          <w:b/>
          <w:bCs/>
          <w:spacing w:val="1"/>
          <w:sz w:val="20"/>
          <w:szCs w:val="20"/>
        </w:rPr>
        <w:t>2.1.2符合性评审标准：见评标办法前附表(一)。</w:t>
      </w:r>
    </w:p>
    <w:p w14:paraId="3D44F20D">
      <w:pPr>
        <w:spacing w:before="164" w:line="220" w:lineRule="auto"/>
        <w:ind w:left="1447"/>
        <w:rPr>
          <w:rFonts w:ascii="宋体" w:hAnsi="宋体" w:eastAsia="宋体" w:cs="宋体"/>
          <w:sz w:val="20"/>
          <w:szCs w:val="20"/>
        </w:rPr>
      </w:pPr>
      <w:r>
        <w:rPr>
          <w:rFonts w:ascii="宋体" w:hAnsi="宋体" w:eastAsia="宋体" w:cs="宋体"/>
          <w:b/>
          <w:bCs/>
          <w:spacing w:val="1"/>
          <w:sz w:val="20"/>
          <w:szCs w:val="20"/>
        </w:rPr>
        <w:t>2.2详细评审标准</w:t>
      </w:r>
    </w:p>
    <w:p w14:paraId="27DB69B7">
      <w:pPr>
        <w:spacing w:before="170" w:line="219" w:lineRule="auto"/>
        <w:ind w:left="1647"/>
        <w:rPr>
          <w:rFonts w:ascii="宋体" w:hAnsi="宋体" w:eastAsia="宋体" w:cs="宋体"/>
          <w:sz w:val="20"/>
          <w:szCs w:val="20"/>
        </w:rPr>
      </w:pPr>
      <w:r>
        <w:rPr>
          <w:rFonts w:ascii="宋体" w:hAnsi="宋体" w:eastAsia="宋体" w:cs="宋体"/>
          <w:b/>
          <w:bCs/>
          <w:spacing w:val="-2"/>
          <w:sz w:val="20"/>
          <w:szCs w:val="20"/>
        </w:rPr>
        <w:t>2.2.1技术标评审标准：见评标办法前附表(二)。</w:t>
      </w:r>
    </w:p>
    <w:p w14:paraId="783F40ED">
      <w:pPr>
        <w:spacing w:before="172" w:line="218" w:lineRule="auto"/>
        <w:ind w:left="1647"/>
        <w:rPr>
          <w:rFonts w:ascii="宋体" w:hAnsi="宋体" w:eastAsia="宋体" w:cs="宋体"/>
          <w:sz w:val="20"/>
          <w:szCs w:val="20"/>
        </w:rPr>
      </w:pPr>
      <w:r>
        <w:rPr>
          <w:rFonts w:ascii="宋体" w:hAnsi="宋体" w:eastAsia="宋体" w:cs="宋体"/>
          <w:b/>
          <w:bCs/>
          <w:spacing w:val="-2"/>
          <w:sz w:val="20"/>
          <w:szCs w:val="20"/>
        </w:rPr>
        <w:t>2.2.2投标价格评审标准：见评标办法前附表(三)。</w:t>
      </w:r>
    </w:p>
    <w:p w14:paraId="6769D81E">
      <w:pPr>
        <w:spacing w:before="186" w:line="220" w:lineRule="auto"/>
        <w:ind w:left="1254"/>
        <w:rPr>
          <w:rFonts w:ascii="宋体" w:hAnsi="宋体" w:eastAsia="宋体" w:cs="宋体"/>
          <w:sz w:val="20"/>
          <w:szCs w:val="20"/>
        </w:rPr>
      </w:pPr>
      <w:r>
        <w:rPr>
          <w:rFonts w:ascii="宋体" w:hAnsi="宋体" w:eastAsia="宋体" w:cs="宋体"/>
          <w:spacing w:val="-5"/>
          <w:sz w:val="20"/>
          <w:szCs w:val="20"/>
        </w:rPr>
        <w:t>3.</w:t>
      </w:r>
      <w:r>
        <w:rPr>
          <w:rFonts w:ascii="宋体" w:hAnsi="宋体" w:eastAsia="宋体" w:cs="宋体"/>
          <w:spacing w:val="-22"/>
          <w:sz w:val="20"/>
          <w:szCs w:val="20"/>
        </w:rPr>
        <w:t xml:space="preserve"> </w:t>
      </w:r>
      <w:r>
        <w:rPr>
          <w:rFonts w:ascii="宋体" w:hAnsi="宋体" w:eastAsia="宋体" w:cs="宋体"/>
          <w:b/>
          <w:bCs/>
          <w:spacing w:val="-5"/>
          <w:sz w:val="20"/>
          <w:szCs w:val="20"/>
        </w:rPr>
        <w:t>评标程序</w:t>
      </w:r>
    </w:p>
    <w:p w14:paraId="46FE09EF">
      <w:pPr>
        <w:spacing w:before="152" w:line="219" w:lineRule="auto"/>
        <w:ind w:left="1445"/>
        <w:rPr>
          <w:rFonts w:ascii="宋体" w:hAnsi="宋体" w:eastAsia="宋体" w:cs="宋体"/>
          <w:sz w:val="21"/>
          <w:szCs w:val="21"/>
        </w:rPr>
      </w:pPr>
      <w:r>
        <w:rPr>
          <w:rFonts w:ascii="宋体" w:hAnsi="宋体" w:eastAsia="宋体" w:cs="宋体"/>
          <w:spacing w:val="-11"/>
          <w:sz w:val="21"/>
          <w:szCs w:val="21"/>
        </w:rPr>
        <w:t>3.1</w:t>
      </w:r>
      <w:r>
        <w:rPr>
          <w:rFonts w:ascii="宋体" w:hAnsi="宋体" w:eastAsia="宋体" w:cs="宋体"/>
          <w:spacing w:val="-32"/>
          <w:sz w:val="21"/>
          <w:szCs w:val="21"/>
        </w:rPr>
        <w:t xml:space="preserve"> </w:t>
      </w:r>
      <w:r>
        <w:rPr>
          <w:rFonts w:ascii="宋体" w:hAnsi="宋体" w:eastAsia="宋体" w:cs="宋体"/>
          <w:b/>
          <w:bCs/>
          <w:spacing w:val="-11"/>
          <w:sz w:val="21"/>
          <w:szCs w:val="21"/>
        </w:rPr>
        <w:t>初步评审</w:t>
      </w:r>
    </w:p>
    <w:p w14:paraId="6268F768">
      <w:pPr>
        <w:spacing w:before="159" w:line="399" w:lineRule="auto"/>
        <w:ind w:left="1257" w:right="1586" w:firstLine="390"/>
        <w:rPr>
          <w:rFonts w:ascii="宋体" w:hAnsi="宋体" w:eastAsia="宋体" w:cs="宋体"/>
          <w:sz w:val="20"/>
          <w:szCs w:val="20"/>
        </w:rPr>
      </w:pPr>
      <w:r>
        <w:rPr>
          <w:rFonts w:ascii="宋体" w:hAnsi="宋体" w:eastAsia="宋体" w:cs="宋体"/>
          <w:b/>
          <w:bCs/>
          <w:spacing w:val="-12"/>
          <w:sz w:val="20"/>
          <w:szCs w:val="20"/>
        </w:rPr>
        <w:t>评标委员会依据本章第2.1款规定的标准对投标文件进行初步评审。有一项不</w:t>
      </w:r>
      <w:r>
        <w:rPr>
          <w:rFonts w:ascii="宋体" w:hAnsi="宋体" w:eastAsia="宋体" w:cs="宋体"/>
          <w:b/>
          <w:bCs/>
          <w:spacing w:val="-13"/>
          <w:sz w:val="20"/>
          <w:szCs w:val="20"/>
        </w:rPr>
        <w:t>符合评审</w:t>
      </w:r>
      <w:r>
        <w:rPr>
          <w:rFonts w:ascii="宋体" w:hAnsi="宋体" w:eastAsia="宋体" w:cs="宋体"/>
          <w:sz w:val="20"/>
          <w:szCs w:val="20"/>
        </w:rPr>
        <w:t xml:space="preserve"> </w:t>
      </w:r>
      <w:r>
        <w:rPr>
          <w:rFonts w:ascii="宋体" w:hAnsi="宋体" w:eastAsia="宋体" w:cs="宋体"/>
          <w:b/>
          <w:bCs/>
          <w:spacing w:val="-12"/>
          <w:sz w:val="20"/>
          <w:szCs w:val="20"/>
        </w:rPr>
        <w:t>标准的，评标委员会应当否决其投标。</w:t>
      </w:r>
    </w:p>
    <w:p w14:paraId="65098E0C">
      <w:pPr>
        <w:spacing w:line="220" w:lineRule="auto"/>
        <w:ind w:left="1445"/>
        <w:rPr>
          <w:rFonts w:ascii="宋体" w:hAnsi="宋体" w:eastAsia="宋体" w:cs="宋体"/>
          <w:sz w:val="20"/>
          <w:szCs w:val="20"/>
        </w:rPr>
      </w:pPr>
      <w:r>
        <w:rPr>
          <w:rFonts w:ascii="宋体" w:hAnsi="宋体" w:eastAsia="宋体" w:cs="宋体"/>
          <w:spacing w:val="6"/>
          <w:sz w:val="20"/>
          <w:szCs w:val="20"/>
        </w:rPr>
        <w:t>3.2详细评审</w:t>
      </w:r>
    </w:p>
    <w:p w14:paraId="51675DF0">
      <w:pPr>
        <w:spacing w:before="167" w:line="219" w:lineRule="auto"/>
        <w:ind w:left="1647"/>
        <w:rPr>
          <w:rFonts w:ascii="宋体" w:hAnsi="宋体" w:eastAsia="宋体" w:cs="宋体"/>
          <w:sz w:val="20"/>
          <w:szCs w:val="20"/>
        </w:rPr>
      </w:pPr>
      <w:r>
        <w:rPr>
          <w:rFonts w:ascii="宋体" w:hAnsi="宋体" w:eastAsia="宋体" w:cs="宋体"/>
          <w:b/>
          <w:bCs/>
          <w:spacing w:val="-6"/>
          <w:sz w:val="20"/>
          <w:szCs w:val="20"/>
        </w:rPr>
        <w:t>3.2.1评标委员会依据本章第2.2.1款规定的标准对投标文件进行详细</w:t>
      </w:r>
      <w:r>
        <w:rPr>
          <w:rFonts w:ascii="宋体" w:hAnsi="宋体" w:eastAsia="宋体" w:cs="宋体"/>
          <w:b/>
          <w:bCs/>
          <w:spacing w:val="-7"/>
          <w:sz w:val="20"/>
          <w:szCs w:val="20"/>
        </w:rPr>
        <w:t>评审。</w:t>
      </w:r>
    </w:p>
    <w:p w14:paraId="660937D1">
      <w:pPr>
        <w:spacing w:before="183" w:line="219" w:lineRule="auto"/>
        <w:ind w:left="1647"/>
        <w:rPr>
          <w:rFonts w:ascii="宋体" w:hAnsi="宋体" w:eastAsia="宋体" w:cs="宋体"/>
          <w:sz w:val="20"/>
          <w:szCs w:val="20"/>
        </w:rPr>
      </w:pPr>
      <w:r>
        <w:rPr>
          <w:rFonts w:ascii="宋体" w:hAnsi="宋体" w:eastAsia="宋体" w:cs="宋体"/>
          <w:b/>
          <w:bCs/>
          <w:spacing w:val="-7"/>
          <w:sz w:val="20"/>
          <w:szCs w:val="20"/>
        </w:rPr>
        <w:t>3.2.2评标委员会依据本章第2.2.2款规定的标准对投标文件进行以下评审：</w:t>
      </w:r>
    </w:p>
    <w:p w14:paraId="3912E0CA">
      <w:pPr>
        <w:spacing w:before="173" w:line="218" w:lineRule="auto"/>
        <w:ind w:left="1254"/>
        <w:rPr>
          <w:rFonts w:ascii="宋体" w:hAnsi="宋体" w:eastAsia="宋体" w:cs="宋体"/>
          <w:sz w:val="22"/>
          <w:szCs w:val="22"/>
        </w:rPr>
      </w:pPr>
      <w:r>
        <w:rPr>
          <w:rFonts w:ascii="宋体" w:hAnsi="宋体" w:eastAsia="宋体" w:cs="宋体"/>
          <w:spacing w:val="-25"/>
          <w:sz w:val="22"/>
          <w:szCs w:val="22"/>
        </w:rPr>
        <w:t>4.</w:t>
      </w:r>
      <w:r>
        <w:rPr>
          <w:rFonts w:ascii="宋体" w:hAnsi="宋体" w:eastAsia="宋体" w:cs="宋体"/>
          <w:spacing w:val="-33"/>
          <w:sz w:val="22"/>
          <w:szCs w:val="22"/>
        </w:rPr>
        <w:t xml:space="preserve"> </w:t>
      </w:r>
      <w:r>
        <w:rPr>
          <w:rFonts w:ascii="宋体" w:hAnsi="宋体" w:eastAsia="宋体" w:cs="宋体"/>
          <w:b/>
          <w:bCs/>
          <w:spacing w:val="-25"/>
          <w:sz w:val="22"/>
          <w:szCs w:val="22"/>
        </w:rPr>
        <w:t>投标报价高于或等于最高投标限价的。</w:t>
      </w:r>
    </w:p>
    <w:p w14:paraId="177AE5E5">
      <w:pPr>
        <w:spacing w:before="180" w:line="304" w:lineRule="auto"/>
        <w:ind w:left="1257" w:right="1582" w:firstLine="387"/>
        <w:rPr>
          <w:rFonts w:ascii="宋体" w:hAnsi="宋体" w:eastAsia="宋体" w:cs="宋体"/>
          <w:sz w:val="20"/>
          <w:szCs w:val="20"/>
        </w:rPr>
      </w:pPr>
      <w:r>
        <w:rPr>
          <w:rFonts w:ascii="宋体" w:hAnsi="宋体" w:eastAsia="宋体" w:cs="宋体"/>
          <w:spacing w:val="-14"/>
          <w:sz w:val="20"/>
          <w:szCs w:val="20"/>
        </w:rPr>
        <w:t>4.1</w:t>
      </w:r>
      <w:r>
        <w:rPr>
          <w:rFonts w:ascii="宋体" w:hAnsi="宋体" w:eastAsia="宋体" w:cs="宋体"/>
          <w:spacing w:val="-13"/>
          <w:sz w:val="20"/>
          <w:szCs w:val="20"/>
        </w:rPr>
        <w:t xml:space="preserve"> </w:t>
      </w:r>
      <w:r>
        <w:rPr>
          <w:rFonts w:ascii="宋体" w:hAnsi="宋体" w:eastAsia="宋体" w:cs="宋体"/>
          <w:b/>
          <w:bCs/>
          <w:spacing w:val="-14"/>
          <w:sz w:val="20"/>
          <w:szCs w:val="20"/>
        </w:rPr>
        <w:t>环境保护、文明施工、安全生产、临时设施费及规费和税金等其他不可竞争费用中</w:t>
      </w:r>
      <w:r>
        <w:rPr>
          <w:rFonts w:ascii="宋体" w:hAnsi="宋体" w:eastAsia="宋体" w:cs="宋体"/>
          <w:sz w:val="20"/>
          <w:szCs w:val="20"/>
        </w:rPr>
        <w:t xml:space="preserve"> </w:t>
      </w:r>
      <w:r>
        <w:rPr>
          <w:rFonts w:ascii="宋体" w:hAnsi="宋体" w:eastAsia="宋体" w:cs="宋体"/>
          <w:b/>
          <w:bCs/>
          <w:spacing w:val="-12"/>
          <w:sz w:val="20"/>
          <w:szCs w:val="20"/>
        </w:rPr>
        <w:t>有其中一项调整计费标准、基数或擅自调整不可竞争费用项目进行竞标的。</w:t>
      </w:r>
    </w:p>
    <w:p w14:paraId="7EF80A06">
      <w:pPr>
        <w:spacing w:before="192" w:line="314" w:lineRule="auto"/>
        <w:ind w:left="1257" w:right="1564" w:firstLine="390"/>
        <w:rPr>
          <w:rFonts w:ascii="宋体" w:hAnsi="宋体" w:eastAsia="宋体" w:cs="宋体"/>
          <w:sz w:val="21"/>
          <w:szCs w:val="21"/>
        </w:rPr>
      </w:pPr>
      <w:r>
        <w:rPr>
          <w:rFonts w:ascii="宋体" w:hAnsi="宋体" w:eastAsia="宋体" w:cs="宋体"/>
          <w:b/>
          <w:bCs/>
          <w:spacing w:val="-21"/>
          <w:sz w:val="21"/>
          <w:szCs w:val="21"/>
        </w:rPr>
        <w:t>4.2当投标文件中填报的工程量清单报价中的分项、分部工程</w:t>
      </w:r>
      <w:r>
        <w:rPr>
          <w:rFonts w:ascii="宋体" w:hAnsi="宋体" w:eastAsia="宋体" w:cs="宋体"/>
          <w:b/>
          <w:bCs/>
          <w:spacing w:val="-22"/>
          <w:sz w:val="21"/>
          <w:szCs w:val="21"/>
        </w:rPr>
        <w:t>项目名称、内容或计量单</w:t>
      </w:r>
      <w:r>
        <w:rPr>
          <w:rFonts w:ascii="宋体" w:hAnsi="宋体" w:eastAsia="宋体" w:cs="宋体"/>
          <w:sz w:val="21"/>
          <w:szCs w:val="21"/>
        </w:rPr>
        <w:t xml:space="preserve"> </w:t>
      </w:r>
      <w:r>
        <w:rPr>
          <w:rFonts w:ascii="宋体" w:hAnsi="宋体" w:eastAsia="宋体" w:cs="宋体"/>
          <w:b/>
          <w:bCs/>
          <w:spacing w:val="-24"/>
          <w:sz w:val="21"/>
          <w:szCs w:val="21"/>
        </w:rPr>
        <w:t>位级工程量与招标人提供的工程量清单中分项、分部工程项目名称、内容</w:t>
      </w:r>
      <w:r>
        <w:rPr>
          <w:rFonts w:ascii="宋体" w:hAnsi="宋体" w:eastAsia="宋体" w:cs="宋体"/>
          <w:b/>
          <w:bCs/>
          <w:spacing w:val="-25"/>
          <w:sz w:val="21"/>
          <w:szCs w:val="21"/>
        </w:rPr>
        <w:t>或计量单位及工程</w:t>
      </w:r>
      <w:r>
        <w:rPr>
          <w:rFonts w:ascii="宋体" w:hAnsi="宋体" w:eastAsia="宋体" w:cs="宋体"/>
          <w:sz w:val="21"/>
          <w:szCs w:val="21"/>
        </w:rPr>
        <w:t xml:space="preserve"> </w:t>
      </w:r>
      <w:r>
        <w:rPr>
          <w:rFonts w:ascii="宋体" w:hAnsi="宋体" w:eastAsia="宋体" w:cs="宋体"/>
          <w:b/>
          <w:bCs/>
          <w:spacing w:val="-19"/>
          <w:sz w:val="21"/>
          <w:szCs w:val="21"/>
        </w:rPr>
        <w:t>量不一致的。</w:t>
      </w:r>
    </w:p>
    <w:p w14:paraId="69DB7DA2">
      <w:pPr>
        <w:spacing w:before="197" w:line="294" w:lineRule="auto"/>
        <w:ind w:left="1257" w:right="1536" w:firstLine="390"/>
        <w:rPr>
          <w:rFonts w:ascii="宋体" w:hAnsi="宋体" w:eastAsia="宋体" w:cs="宋体"/>
          <w:sz w:val="22"/>
          <w:szCs w:val="22"/>
        </w:rPr>
      </w:pPr>
      <w:r>
        <w:rPr>
          <w:rFonts w:ascii="宋体" w:hAnsi="宋体" w:eastAsia="宋体" w:cs="宋体"/>
          <w:b/>
          <w:bCs/>
          <w:spacing w:val="-18"/>
          <w:w w:val="94"/>
          <w:sz w:val="22"/>
          <w:szCs w:val="22"/>
        </w:rPr>
        <w:t>4.3主要材料消耗量和价格不能满足招标对主要材料的规格、型号等的特殊要求，材料</w:t>
      </w:r>
      <w:r>
        <w:rPr>
          <w:rFonts w:ascii="宋体" w:hAnsi="宋体" w:eastAsia="宋体" w:cs="宋体"/>
          <w:spacing w:val="17"/>
          <w:sz w:val="22"/>
          <w:szCs w:val="22"/>
        </w:rPr>
        <w:t xml:space="preserve"> </w:t>
      </w:r>
      <w:r>
        <w:rPr>
          <w:rFonts w:ascii="宋体" w:hAnsi="宋体" w:eastAsia="宋体" w:cs="宋体"/>
          <w:b/>
          <w:bCs/>
          <w:spacing w:val="-21"/>
          <w:w w:val="96"/>
          <w:sz w:val="22"/>
          <w:szCs w:val="22"/>
        </w:rPr>
        <w:t>消耗量不能满足工程实体要求，或者确定其材料价格低于成本。</w:t>
      </w:r>
    </w:p>
    <w:p w14:paraId="5D560311">
      <w:pPr>
        <w:spacing w:line="294" w:lineRule="auto"/>
        <w:rPr>
          <w:rFonts w:ascii="宋体" w:hAnsi="宋体" w:eastAsia="宋体" w:cs="宋体"/>
          <w:sz w:val="22"/>
          <w:szCs w:val="22"/>
        </w:rPr>
        <w:sectPr>
          <w:footerReference r:id="rId22" w:type="default"/>
          <w:pgSz w:w="11900" w:h="16840"/>
          <w:pgMar w:top="400" w:right="579" w:bottom="2068" w:left="974" w:header="0" w:footer="1889" w:gutter="0"/>
          <w:cols w:space="720" w:num="1"/>
        </w:sectPr>
      </w:pPr>
    </w:p>
    <w:p w14:paraId="7A120DBD">
      <w:pPr>
        <w:pStyle w:val="2"/>
        <w:spacing w:line="283" w:lineRule="auto"/>
      </w:pPr>
    </w:p>
    <w:p w14:paraId="4665C0D7">
      <w:pPr>
        <w:pStyle w:val="2"/>
        <w:spacing w:line="283" w:lineRule="auto"/>
      </w:pPr>
    </w:p>
    <w:p w14:paraId="0032614B">
      <w:pPr>
        <w:pStyle w:val="2"/>
        <w:spacing w:line="283" w:lineRule="auto"/>
      </w:pPr>
    </w:p>
    <w:p w14:paraId="53100AAC">
      <w:pPr>
        <w:spacing w:before="71" w:line="219" w:lineRule="auto"/>
        <w:ind w:left="134"/>
        <w:rPr>
          <w:rFonts w:ascii="宋体" w:hAnsi="宋体" w:eastAsia="宋体" w:cs="宋体"/>
          <w:sz w:val="22"/>
          <w:szCs w:val="22"/>
        </w:rPr>
      </w:pPr>
      <w:bookmarkStart w:id="6" w:name="bookmark11"/>
      <w:bookmarkEnd w:id="6"/>
      <w:r>
        <w:rPr>
          <w:rFonts w:ascii="Times New Roman" w:hAnsi="Times New Roman" w:eastAsia="Times New Roman" w:cs="Times New Roman"/>
          <w:b/>
          <w:bCs/>
          <w:spacing w:val="-10"/>
          <w:sz w:val="22"/>
          <w:szCs w:val="22"/>
        </w:rPr>
        <w:t>5.</w:t>
      </w:r>
      <w:r>
        <w:rPr>
          <w:rFonts w:ascii="Times New Roman" w:hAnsi="Times New Roman" w:eastAsia="Times New Roman" w:cs="Times New Roman"/>
          <w:b/>
          <w:bCs/>
          <w:spacing w:val="14"/>
          <w:w w:val="101"/>
          <w:sz w:val="22"/>
          <w:szCs w:val="22"/>
        </w:rPr>
        <w:t xml:space="preserve">  </w:t>
      </w:r>
      <w:r>
        <w:rPr>
          <w:rFonts w:ascii="宋体" w:hAnsi="宋体" w:eastAsia="宋体" w:cs="宋体"/>
          <w:b/>
          <w:bCs/>
          <w:spacing w:val="-10"/>
          <w:sz w:val="22"/>
          <w:szCs w:val="22"/>
        </w:rPr>
        <w:t>投标文件的澄清和补正</w:t>
      </w:r>
    </w:p>
    <w:p w14:paraId="33EDE392">
      <w:pPr>
        <w:spacing w:before="188" w:line="308" w:lineRule="auto"/>
        <w:ind w:left="137" w:right="143" w:firstLine="410"/>
        <w:rPr>
          <w:rFonts w:ascii="宋体" w:hAnsi="宋体" w:eastAsia="宋体" w:cs="宋体"/>
          <w:sz w:val="22"/>
          <w:szCs w:val="22"/>
        </w:rPr>
      </w:pPr>
      <w:r>
        <w:rPr>
          <w:rFonts w:ascii="宋体" w:hAnsi="宋体" w:eastAsia="宋体" w:cs="宋体"/>
          <w:b/>
          <w:bCs/>
          <w:spacing w:val="-18"/>
          <w:sz w:val="22"/>
          <w:szCs w:val="22"/>
        </w:rPr>
        <w:t>5.1在评标过程中，评标委员会可以书面形式要求投标人对所提</w:t>
      </w:r>
      <w:r>
        <w:rPr>
          <w:rFonts w:ascii="宋体" w:hAnsi="宋体" w:eastAsia="宋体" w:cs="宋体"/>
          <w:b/>
          <w:bCs/>
          <w:spacing w:val="-19"/>
          <w:sz w:val="22"/>
          <w:szCs w:val="22"/>
        </w:rPr>
        <w:t>交的投标文件中不明确</w:t>
      </w:r>
      <w:r>
        <w:rPr>
          <w:rFonts w:ascii="宋体" w:hAnsi="宋体" w:eastAsia="宋体" w:cs="宋体"/>
          <w:sz w:val="22"/>
          <w:szCs w:val="22"/>
        </w:rPr>
        <w:t xml:space="preserve"> </w:t>
      </w:r>
      <w:r>
        <w:rPr>
          <w:rFonts w:ascii="宋体" w:hAnsi="宋体" w:eastAsia="宋体" w:cs="宋体"/>
          <w:b/>
          <w:bCs/>
          <w:spacing w:val="-21"/>
          <w:sz w:val="22"/>
          <w:szCs w:val="22"/>
        </w:rPr>
        <w:t>的内容进行书面澄清或说明，或者对细微偏差进行补正。评标委员会不接受投标</w:t>
      </w:r>
      <w:r>
        <w:rPr>
          <w:rFonts w:ascii="宋体" w:hAnsi="宋体" w:eastAsia="宋体" w:cs="宋体"/>
          <w:b/>
          <w:bCs/>
          <w:spacing w:val="-22"/>
          <w:sz w:val="22"/>
          <w:szCs w:val="22"/>
        </w:rPr>
        <w:t>人主动提出</w:t>
      </w:r>
      <w:r>
        <w:rPr>
          <w:rFonts w:ascii="宋体" w:hAnsi="宋体" w:eastAsia="宋体" w:cs="宋体"/>
          <w:sz w:val="22"/>
          <w:szCs w:val="22"/>
        </w:rPr>
        <w:t xml:space="preserve"> </w:t>
      </w:r>
      <w:r>
        <w:rPr>
          <w:rFonts w:ascii="宋体" w:hAnsi="宋体" w:eastAsia="宋体" w:cs="宋体"/>
          <w:b/>
          <w:bCs/>
          <w:spacing w:val="-18"/>
          <w:sz w:val="22"/>
          <w:szCs w:val="22"/>
        </w:rPr>
        <w:t>的澄清、说明或补正。</w:t>
      </w:r>
    </w:p>
    <w:p w14:paraId="4CC8FE74">
      <w:pPr>
        <w:spacing w:before="168" w:line="286" w:lineRule="auto"/>
        <w:ind w:left="137" w:right="152" w:firstLine="410"/>
        <w:rPr>
          <w:rFonts w:ascii="宋体" w:hAnsi="宋体" w:eastAsia="宋体" w:cs="宋体"/>
          <w:sz w:val="22"/>
          <w:szCs w:val="22"/>
        </w:rPr>
      </w:pPr>
      <w:r>
        <w:rPr>
          <w:rFonts w:ascii="宋体" w:hAnsi="宋体" w:eastAsia="宋体" w:cs="宋体"/>
          <w:b/>
          <w:bCs/>
          <w:spacing w:val="-18"/>
          <w:sz w:val="22"/>
          <w:szCs w:val="22"/>
        </w:rPr>
        <w:t>5.2澄清、说明和补正不得改变投标文件的实质性内容。投标人</w:t>
      </w:r>
      <w:r>
        <w:rPr>
          <w:rFonts w:ascii="宋体" w:hAnsi="宋体" w:eastAsia="宋体" w:cs="宋体"/>
          <w:b/>
          <w:bCs/>
          <w:spacing w:val="-19"/>
          <w:sz w:val="22"/>
          <w:szCs w:val="22"/>
        </w:rPr>
        <w:t>的书面澄清、说明和补</w:t>
      </w:r>
      <w:r>
        <w:rPr>
          <w:rFonts w:ascii="宋体" w:hAnsi="宋体" w:eastAsia="宋体" w:cs="宋体"/>
          <w:sz w:val="22"/>
          <w:szCs w:val="22"/>
        </w:rPr>
        <w:t xml:space="preserve"> </w:t>
      </w:r>
      <w:r>
        <w:rPr>
          <w:rFonts w:ascii="宋体" w:hAnsi="宋体" w:eastAsia="宋体" w:cs="宋体"/>
          <w:b/>
          <w:bCs/>
          <w:spacing w:val="-17"/>
          <w:sz w:val="22"/>
          <w:szCs w:val="22"/>
        </w:rPr>
        <w:t>正属于投标文件的组成部分。</w:t>
      </w:r>
    </w:p>
    <w:p w14:paraId="63A15736">
      <w:pPr>
        <w:spacing w:before="158" w:line="298" w:lineRule="auto"/>
        <w:ind w:left="137" w:right="160" w:firstLine="410"/>
        <w:rPr>
          <w:rFonts w:ascii="宋体" w:hAnsi="宋体" w:eastAsia="宋体" w:cs="宋体"/>
          <w:sz w:val="22"/>
          <w:szCs w:val="22"/>
        </w:rPr>
      </w:pPr>
      <w:r>
        <w:rPr>
          <w:rFonts w:ascii="宋体" w:hAnsi="宋体" w:eastAsia="宋体" w:cs="宋体"/>
          <w:b/>
          <w:bCs/>
          <w:spacing w:val="-18"/>
          <w:sz w:val="22"/>
          <w:szCs w:val="22"/>
        </w:rPr>
        <w:t>5.3评标委员会对投标人提交的澄清、说明或</w:t>
      </w:r>
      <w:r>
        <w:rPr>
          <w:rFonts w:ascii="宋体" w:hAnsi="宋体" w:eastAsia="宋体" w:cs="宋体"/>
          <w:b/>
          <w:bCs/>
          <w:spacing w:val="-19"/>
          <w:sz w:val="22"/>
          <w:szCs w:val="22"/>
        </w:rPr>
        <w:t>补正有疑问的，可以要求投标人进一步澄</w:t>
      </w:r>
      <w:r>
        <w:rPr>
          <w:rFonts w:ascii="宋体" w:hAnsi="宋体" w:eastAsia="宋体" w:cs="宋体"/>
          <w:sz w:val="22"/>
          <w:szCs w:val="22"/>
        </w:rPr>
        <w:t xml:space="preserve"> </w:t>
      </w:r>
      <w:r>
        <w:rPr>
          <w:rFonts w:ascii="宋体" w:hAnsi="宋体" w:eastAsia="宋体" w:cs="宋体"/>
          <w:b/>
          <w:bCs/>
          <w:spacing w:val="-19"/>
          <w:sz w:val="22"/>
          <w:szCs w:val="22"/>
        </w:rPr>
        <w:t>清、说明或补正，直至满足评标委员会的要求。</w:t>
      </w:r>
    </w:p>
    <w:p w14:paraId="08688ECA">
      <w:pPr>
        <w:spacing w:before="154" w:line="220" w:lineRule="auto"/>
        <w:ind w:left="134"/>
        <w:rPr>
          <w:rFonts w:ascii="宋体" w:hAnsi="宋体" w:eastAsia="宋体" w:cs="宋体"/>
          <w:sz w:val="22"/>
          <w:szCs w:val="22"/>
        </w:rPr>
      </w:pPr>
      <w:r>
        <w:rPr>
          <w:rFonts w:ascii="宋体" w:hAnsi="宋体" w:eastAsia="宋体" w:cs="宋体"/>
          <w:spacing w:val="-3"/>
          <w:sz w:val="22"/>
          <w:szCs w:val="22"/>
        </w:rPr>
        <w:t>6.</w:t>
      </w:r>
      <w:r>
        <w:rPr>
          <w:rFonts w:ascii="宋体" w:hAnsi="宋体" w:eastAsia="宋体" w:cs="宋体"/>
          <w:spacing w:val="-29"/>
          <w:sz w:val="22"/>
          <w:szCs w:val="22"/>
        </w:rPr>
        <w:t xml:space="preserve"> </w:t>
      </w:r>
      <w:r>
        <w:rPr>
          <w:rFonts w:ascii="宋体" w:hAnsi="宋体" w:eastAsia="宋体" w:cs="宋体"/>
          <w:spacing w:val="-3"/>
          <w:sz w:val="22"/>
          <w:szCs w:val="22"/>
        </w:rPr>
        <w:t>评标结果</w:t>
      </w:r>
    </w:p>
    <w:p w14:paraId="191B0959">
      <w:pPr>
        <w:spacing w:before="154" w:line="297" w:lineRule="auto"/>
        <w:ind w:left="137" w:right="159" w:firstLine="410"/>
        <w:rPr>
          <w:rFonts w:ascii="宋体" w:hAnsi="宋体" w:eastAsia="宋体" w:cs="宋体"/>
          <w:sz w:val="22"/>
          <w:szCs w:val="22"/>
        </w:rPr>
      </w:pPr>
      <w:r>
        <w:rPr>
          <w:rFonts w:ascii="宋体" w:hAnsi="宋体" w:eastAsia="宋体" w:cs="宋体"/>
          <w:b/>
          <w:bCs/>
          <w:spacing w:val="-18"/>
          <w:sz w:val="22"/>
          <w:szCs w:val="22"/>
        </w:rPr>
        <w:t>6.1除第二章“投标人须知”前附表授权直接确</w:t>
      </w:r>
      <w:r>
        <w:rPr>
          <w:rFonts w:ascii="宋体" w:hAnsi="宋体" w:eastAsia="宋体" w:cs="宋体"/>
          <w:b/>
          <w:bCs/>
          <w:spacing w:val="-19"/>
          <w:sz w:val="22"/>
          <w:szCs w:val="22"/>
        </w:rPr>
        <w:t>定中标人外，评标委员会按照经评审合</w:t>
      </w:r>
      <w:r>
        <w:rPr>
          <w:rFonts w:ascii="宋体" w:hAnsi="宋体" w:eastAsia="宋体" w:cs="宋体"/>
          <w:sz w:val="22"/>
          <w:szCs w:val="22"/>
        </w:rPr>
        <w:t xml:space="preserve"> </w:t>
      </w:r>
      <w:r>
        <w:rPr>
          <w:rFonts w:ascii="宋体" w:hAnsi="宋体" w:eastAsia="宋体" w:cs="宋体"/>
          <w:b/>
          <w:bCs/>
          <w:spacing w:val="-19"/>
          <w:sz w:val="22"/>
          <w:szCs w:val="22"/>
        </w:rPr>
        <w:t>格的投标人报价由低至高的顺序推荐中标候</w:t>
      </w:r>
      <w:r>
        <w:rPr>
          <w:rFonts w:ascii="宋体" w:hAnsi="宋体" w:eastAsia="宋体" w:cs="宋体"/>
          <w:b/>
          <w:bCs/>
          <w:spacing w:val="-20"/>
          <w:sz w:val="22"/>
          <w:szCs w:val="22"/>
        </w:rPr>
        <w:t>选人。</w:t>
      </w:r>
    </w:p>
    <w:p w14:paraId="05B5A98F">
      <w:pPr>
        <w:spacing w:before="160" w:line="218" w:lineRule="auto"/>
        <w:ind w:left="547"/>
        <w:rPr>
          <w:rFonts w:ascii="宋体" w:hAnsi="宋体" w:eastAsia="宋体" w:cs="宋体"/>
          <w:sz w:val="22"/>
          <w:szCs w:val="22"/>
        </w:rPr>
      </w:pPr>
      <w:r>
        <w:rPr>
          <w:rFonts w:ascii="宋体" w:hAnsi="宋体" w:eastAsia="宋体" w:cs="宋体"/>
          <w:b/>
          <w:bCs/>
          <w:spacing w:val="-16"/>
          <w:sz w:val="22"/>
          <w:szCs w:val="22"/>
        </w:rPr>
        <w:t>6.2评标委员会完成评标后，应当向招标人提交书面评标报告。</w:t>
      </w:r>
    </w:p>
    <w:p w14:paraId="2C6940BA">
      <w:pPr>
        <w:spacing w:before="173" w:line="316" w:lineRule="auto"/>
        <w:ind w:left="137" w:right="77" w:firstLine="410"/>
        <w:rPr>
          <w:rFonts w:ascii="宋体" w:hAnsi="宋体" w:eastAsia="宋体" w:cs="宋体"/>
          <w:sz w:val="22"/>
          <w:szCs w:val="22"/>
        </w:rPr>
      </w:pPr>
      <w:r>
        <w:rPr>
          <w:rFonts w:ascii="宋体" w:hAnsi="宋体" w:eastAsia="宋体" w:cs="宋体"/>
          <w:b/>
          <w:bCs/>
          <w:spacing w:val="-8"/>
          <w:sz w:val="21"/>
          <w:szCs w:val="21"/>
        </w:rPr>
        <w:t>6.3依法必须进行招标的项目，招标人应当确定排名第一的中标</w:t>
      </w:r>
      <w:r>
        <w:rPr>
          <w:rFonts w:ascii="宋体" w:hAnsi="宋体" w:eastAsia="宋体" w:cs="宋体"/>
          <w:b/>
          <w:bCs/>
          <w:spacing w:val="-9"/>
          <w:sz w:val="21"/>
          <w:szCs w:val="21"/>
        </w:rPr>
        <w:t>候选人为中标人。排名</w:t>
      </w:r>
      <w:r>
        <w:rPr>
          <w:rFonts w:ascii="宋体" w:hAnsi="宋体" w:eastAsia="宋体" w:cs="宋体"/>
          <w:sz w:val="21"/>
          <w:szCs w:val="21"/>
        </w:rPr>
        <w:t xml:space="preserve">  </w:t>
      </w:r>
      <w:r>
        <w:rPr>
          <w:rFonts w:ascii="宋体" w:hAnsi="宋体" w:eastAsia="宋体" w:cs="宋体"/>
          <w:b/>
          <w:bCs/>
          <w:spacing w:val="-22"/>
          <w:sz w:val="22"/>
          <w:szCs w:val="22"/>
        </w:rPr>
        <w:t>第一的中标候选人放弃中标、因不可抗力提出不能履行合同，或者招标文件规定应当提交履</w:t>
      </w:r>
      <w:r>
        <w:rPr>
          <w:rFonts w:ascii="宋体" w:hAnsi="宋体" w:eastAsia="宋体" w:cs="宋体"/>
          <w:sz w:val="22"/>
          <w:szCs w:val="22"/>
        </w:rPr>
        <w:t xml:space="preserve">  </w:t>
      </w:r>
      <w:r>
        <w:rPr>
          <w:rFonts w:ascii="宋体" w:hAnsi="宋体" w:eastAsia="宋体" w:cs="宋体"/>
          <w:b/>
          <w:bCs/>
          <w:spacing w:val="-19"/>
          <w:sz w:val="22"/>
          <w:szCs w:val="22"/>
        </w:rPr>
        <w:t>约保证金而在规定的期限内未能提交的，招标</w:t>
      </w:r>
      <w:r>
        <w:rPr>
          <w:rFonts w:ascii="宋体" w:hAnsi="宋体" w:eastAsia="宋体" w:cs="宋体"/>
          <w:b/>
          <w:bCs/>
          <w:spacing w:val="-20"/>
          <w:sz w:val="22"/>
          <w:szCs w:val="22"/>
        </w:rPr>
        <w:t>人可以确定排名第二的中标候选人为中标人。</w:t>
      </w:r>
      <w:r>
        <w:rPr>
          <w:rFonts w:ascii="宋体" w:hAnsi="宋体" w:eastAsia="宋体" w:cs="宋体"/>
          <w:sz w:val="22"/>
          <w:szCs w:val="22"/>
        </w:rPr>
        <w:t xml:space="preserve"> </w:t>
      </w:r>
      <w:r>
        <w:rPr>
          <w:rFonts w:ascii="宋体" w:hAnsi="宋体" w:eastAsia="宋体" w:cs="宋体"/>
          <w:b/>
          <w:bCs/>
          <w:spacing w:val="-17"/>
          <w:sz w:val="22"/>
          <w:szCs w:val="22"/>
        </w:rPr>
        <w:t>依次类推。</w:t>
      </w:r>
    </w:p>
    <w:p w14:paraId="7FEAF3D3">
      <w:pPr>
        <w:spacing w:before="171" w:line="220" w:lineRule="auto"/>
        <w:ind w:left="134"/>
        <w:rPr>
          <w:rFonts w:ascii="宋体" w:hAnsi="宋体" w:eastAsia="宋体" w:cs="宋体"/>
          <w:sz w:val="21"/>
          <w:szCs w:val="21"/>
        </w:rPr>
      </w:pPr>
      <w:r>
        <w:rPr>
          <w:rFonts w:ascii="宋体" w:hAnsi="宋体" w:eastAsia="宋体" w:cs="宋体"/>
          <w:spacing w:val="1"/>
          <w:sz w:val="21"/>
          <w:szCs w:val="21"/>
        </w:rPr>
        <w:t>7.</w:t>
      </w:r>
      <w:r>
        <w:rPr>
          <w:rFonts w:ascii="宋体" w:hAnsi="宋体" w:eastAsia="宋体" w:cs="宋体"/>
          <w:spacing w:val="-59"/>
          <w:sz w:val="21"/>
          <w:szCs w:val="21"/>
        </w:rPr>
        <w:t xml:space="preserve"> </w:t>
      </w:r>
      <w:r>
        <w:rPr>
          <w:rFonts w:ascii="宋体" w:hAnsi="宋体" w:eastAsia="宋体" w:cs="宋体"/>
          <w:b/>
          <w:bCs/>
          <w:spacing w:val="1"/>
          <w:sz w:val="21"/>
          <w:szCs w:val="21"/>
        </w:rPr>
        <w:t>其他</w:t>
      </w:r>
    </w:p>
    <w:p w14:paraId="071B95A6">
      <w:pPr>
        <w:spacing w:before="178" w:line="219" w:lineRule="auto"/>
        <w:ind w:left="547"/>
        <w:rPr>
          <w:rFonts w:ascii="宋体" w:hAnsi="宋体" w:eastAsia="宋体" w:cs="宋体"/>
          <w:sz w:val="22"/>
          <w:szCs w:val="22"/>
        </w:rPr>
      </w:pPr>
      <w:r>
        <w:rPr>
          <w:rFonts w:ascii="宋体" w:hAnsi="宋体" w:eastAsia="宋体" w:cs="宋体"/>
          <w:b/>
          <w:bCs/>
          <w:spacing w:val="-21"/>
          <w:sz w:val="22"/>
          <w:szCs w:val="22"/>
        </w:rPr>
        <w:t>投标人提供的与投标文件有关的各类证书、文件、资料等的真实性、合法性由投标人负</w:t>
      </w:r>
    </w:p>
    <w:p w14:paraId="504FF841">
      <w:pPr>
        <w:spacing w:before="178" w:line="219" w:lineRule="auto"/>
        <w:rPr>
          <w:rFonts w:ascii="宋体" w:hAnsi="宋体" w:eastAsia="宋体" w:cs="宋体"/>
          <w:b/>
          <w:bCs/>
          <w:spacing w:val="-21"/>
          <w:sz w:val="22"/>
          <w:szCs w:val="22"/>
        </w:rPr>
      </w:pPr>
      <w:r>
        <w:rPr>
          <w:rFonts w:ascii="宋体" w:hAnsi="宋体" w:eastAsia="宋体" w:cs="宋体"/>
          <w:b/>
          <w:bCs/>
          <w:spacing w:val="-21"/>
          <w:sz w:val="22"/>
          <w:szCs w:val="22"/>
        </w:rPr>
        <w:t>全责。</w:t>
      </w:r>
    </w:p>
    <w:p w14:paraId="6C2E0E31">
      <w:pPr>
        <w:spacing w:line="225" w:lineRule="auto"/>
        <w:rPr>
          <w:rFonts w:ascii="仿宋" w:hAnsi="仿宋" w:eastAsia="仿宋" w:cs="仿宋"/>
          <w:sz w:val="22"/>
          <w:szCs w:val="22"/>
        </w:rPr>
        <w:sectPr>
          <w:footerReference r:id="rId23" w:type="default"/>
          <w:pgSz w:w="11900" w:h="16840"/>
          <w:pgMar w:top="400" w:right="1785" w:bottom="1849" w:left="1785" w:header="0" w:footer="1669" w:gutter="0"/>
          <w:cols w:space="720" w:num="1"/>
        </w:sectPr>
      </w:pPr>
    </w:p>
    <w:p w14:paraId="7AAF876F">
      <w:pPr>
        <w:spacing w:line="138" w:lineRule="exact"/>
        <w:ind w:firstLine="8960"/>
      </w:pPr>
    </w:p>
    <w:p w14:paraId="4843E9E2">
      <w:pPr>
        <w:pStyle w:val="2"/>
        <w:spacing w:line="250" w:lineRule="auto"/>
      </w:pPr>
    </w:p>
    <w:p w14:paraId="467865E5">
      <w:pPr>
        <w:pStyle w:val="2"/>
        <w:spacing w:line="250" w:lineRule="auto"/>
      </w:pPr>
    </w:p>
    <w:p w14:paraId="6D31EC10">
      <w:pPr>
        <w:pStyle w:val="2"/>
        <w:spacing w:line="250" w:lineRule="auto"/>
      </w:pPr>
    </w:p>
    <w:p w14:paraId="52CFDA78">
      <w:pPr>
        <w:spacing w:before="223" w:line="219" w:lineRule="auto"/>
        <w:ind w:left="3854"/>
        <w:outlineLvl w:val="0"/>
        <w:rPr>
          <w:rFonts w:ascii="宋体" w:hAnsi="宋体" w:eastAsia="宋体" w:cs="宋体"/>
          <w:sz w:val="28"/>
          <w:szCs w:val="28"/>
        </w:rPr>
      </w:pPr>
      <w:bookmarkStart w:id="7" w:name="bookmark12"/>
      <w:bookmarkEnd w:id="7"/>
      <w:bookmarkStart w:id="8" w:name="bookmark4"/>
      <w:bookmarkEnd w:id="8"/>
      <w:r>
        <w:rPr>
          <w:rFonts w:ascii="宋体" w:hAnsi="宋体" w:eastAsia="宋体" w:cs="宋体"/>
          <w:b/>
          <w:bCs/>
          <w:spacing w:val="-2"/>
          <w:sz w:val="28"/>
          <w:szCs w:val="28"/>
        </w:rPr>
        <w:t>第四章合同条款及格式</w:t>
      </w:r>
    </w:p>
    <w:p w14:paraId="48B119EA">
      <w:pPr>
        <w:pStyle w:val="2"/>
        <w:spacing w:line="243" w:lineRule="auto"/>
      </w:pPr>
    </w:p>
    <w:p w14:paraId="62CAF239">
      <w:pPr>
        <w:spacing w:before="72" w:line="219" w:lineRule="auto"/>
        <w:ind w:left="3172"/>
        <w:rPr>
          <w:rFonts w:ascii="宋体" w:hAnsi="宋体" w:eastAsia="宋体" w:cs="宋体"/>
          <w:sz w:val="22"/>
          <w:szCs w:val="22"/>
        </w:rPr>
      </w:pPr>
      <w:r>
        <w:rPr>
          <w:rFonts w:ascii="宋体" w:hAnsi="宋体" w:eastAsia="宋体" w:cs="宋体"/>
          <w:b/>
          <w:bCs/>
          <w:spacing w:val="-21"/>
          <w:sz w:val="22"/>
          <w:szCs w:val="22"/>
        </w:rPr>
        <w:t>使用建筑装饰工程施工合同(乙种本)(示范文本)</w:t>
      </w:r>
    </w:p>
    <w:p w14:paraId="6D60A6AA">
      <w:pPr>
        <w:spacing w:line="219" w:lineRule="auto"/>
        <w:rPr>
          <w:rFonts w:ascii="宋体" w:hAnsi="宋体" w:eastAsia="宋体" w:cs="宋体"/>
          <w:sz w:val="22"/>
          <w:szCs w:val="22"/>
        </w:rPr>
        <w:sectPr>
          <w:footerReference r:id="rId24" w:type="default"/>
          <w:pgSz w:w="11900" w:h="16840"/>
          <w:pgMar w:top="1" w:right="379" w:bottom="2043" w:left="729" w:header="0" w:footer="1845" w:gutter="0"/>
          <w:cols w:space="720" w:num="1"/>
        </w:sectPr>
      </w:pPr>
    </w:p>
    <w:p w14:paraId="3F401DE0">
      <w:pPr>
        <w:pStyle w:val="2"/>
        <w:spacing w:line="280" w:lineRule="auto"/>
      </w:pPr>
    </w:p>
    <w:p w14:paraId="4C50FBEE">
      <w:pPr>
        <w:pStyle w:val="2"/>
        <w:spacing w:line="280" w:lineRule="auto"/>
      </w:pPr>
    </w:p>
    <w:p w14:paraId="26928197">
      <w:pPr>
        <w:spacing w:before="91" w:line="212" w:lineRule="auto"/>
        <w:jc w:val="right"/>
        <w:rPr>
          <w:rFonts w:ascii="宋体" w:hAnsi="宋体" w:eastAsia="宋体" w:cs="宋体"/>
          <w:sz w:val="28"/>
          <w:szCs w:val="28"/>
        </w:rPr>
      </w:pPr>
      <w:r>
        <w:rPr>
          <w:rFonts w:ascii="宋体" w:hAnsi="宋体" w:eastAsia="宋体" w:cs="宋体"/>
          <w:spacing w:val="-32"/>
          <w:sz w:val="28"/>
          <w:szCs w:val="28"/>
        </w:rPr>
        <w:t>1</w:t>
      </w:r>
    </w:p>
    <w:p w14:paraId="4E70B6CF">
      <w:pPr>
        <w:spacing w:line="218" w:lineRule="auto"/>
        <w:ind w:left="3038"/>
        <w:outlineLvl w:val="0"/>
        <w:rPr>
          <w:rFonts w:ascii="宋体" w:hAnsi="宋体" w:eastAsia="宋体" w:cs="宋体"/>
          <w:sz w:val="28"/>
          <w:szCs w:val="28"/>
        </w:rPr>
      </w:pPr>
      <w:bookmarkStart w:id="9" w:name="bookmark5"/>
      <w:bookmarkEnd w:id="9"/>
      <w:r>
        <w:rPr>
          <w:rFonts w:ascii="宋体" w:hAnsi="宋体" w:eastAsia="宋体" w:cs="宋体"/>
          <w:b/>
          <w:bCs/>
          <w:spacing w:val="7"/>
          <w:sz w:val="28"/>
          <w:szCs w:val="28"/>
        </w:rPr>
        <w:t>第五章工程量清单</w:t>
      </w:r>
    </w:p>
    <w:p w14:paraId="3D2FF0B6">
      <w:pPr>
        <w:spacing w:before="185"/>
      </w:pPr>
    </w:p>
    <w:tbl>
      <w:tblPr>
        <w:tblStyle w:val="5"/>
        <w:tblW w:w="83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1878"/>
        <w:gridCol w:w="3336"/>
        <w:gridCol w:w="1099"/>
        <w:gridCol w:w="1373"/>
      </w:tblGrid>
      <w:tr w14:paraId="3BA1F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8330" w:type="dxa"/>
            <w:gridSpan w:val="5"/>
            <w:vAlign w:val="top"/>
          </w:tcPr>
          <w:p w14:paraId="48DD0580">
            <w:pPr>
              <w:pStyle w:val="6"/>
              <w:spacing w:before="54" w:line="203" w:lineRule="auto"/>
              <w:ind w:left="3219"/>
              <w:rPr>
                <w:sz w:val="30"/>
                <w:szCs w:val="30"/>
              </w:rPr>
            </w:pPr>
            <w:r>
              <w:rPr>
                <w:b/>
                <w:bCs/>
                <w:spacing w:val="-14"/>
                <w:sz w:val="30"/>
                <w:szCs w:val="30"/>
              </w:rPr>
              <w:t>工</w:t>
            </w:r>
            <w:r>
              <w:rPr>
                <w:spacing w:val="-18"/>
                <w:sz w:val="30"/>
                <w:szCs w:val="30"/>
              </w:rPr>
              <w:t xml:space="preserve"> </w:t>
            </w:r>
            <w:r>
              <w:rPr>
                <w:b/>
                <w:bCs/>
                <w:spacing w:val="-14"/>
                <w:sz w:val="30"/>
                <w:szCs w:val="30"/>
              </w:rPr>
              <w:t>程</w:t>
            </w:r>
            <w:r>
              <w:rPr>
                <w:spacing w:val="-19"/>
                <w:sz w:val="30"/>
                <w:szCs w:val="30"/>
              </w:rPr>
              <w:t xml:space="preserve"> </w:t>
            </w:r>
            <w:r>
              <w:rPr>
                <w:b/>
                <w:bCs/>
                <w:spacing w:val="-14"/>
                <w:sz w:val="30"/>
                <w:szCs w:val="30"/>
              </w:rPr>
              <w:t>量</w:t>
            </w:r>
            <w:r>
              <w:rPr>
                <w:spacing w:val="-18"/>
                <w:sz w:val="30"/>
                <w:szCs w:val="30"/>
              </w:rPr>
              <w:t xml:space="preserve"> </w:t>
            </w:r>
            <w:r>
              <w:rPr>
                <w:b/>
                <w:bCs/>
                <w:spacing w:val="-14"/>
                <w:sz w:val="30"/>
                <w:szCs w:val="30"/>
              </w:rPr>
              <w:t>清</w:t>
            </w:r>
            <w:r>
              <w:rPr>
                <w:spacing w:val="-14"/>
                <w:sz w:val="30"/>
                <w:szCs w:val="30"/>
              </w:rPr>
              <w:t xml:space="preserve"> </w:t>
            </w:r>
            <w:r>
              <w:rPr>
                <w:b/>
                <w:bCs/>
                <w:spacing w:val="-14"/>
                <w:sz w:val="30"/>
                <w:szCs w:val="30"/>
              </w:rPr>
              <w:t>单</w:t>
            </w:r>
          </w:p>
        </w:tc>
      </w:tr>
      <w:tr w14:paraId="2DB16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6957" w:type="dxa"/>
            <w:gridSpan w:val="4"/>
            <w:vAlign w:val="top"/>
          </w:tcPr>
          <w:p w14:paraId="41FF50C6">
            <w:pPr>
              <w:pStyle w:val="6"/>
              <w:spacing w:before="99" w:line="219" w:lineRule="auto"/>
              <w:ind w:left="84"/>
              <w:rPr>
                <w:sz w:val="20"/>
                <w:szCs w:val="20"/>
              </w:rPr>
            </w:pPr>
            <w:r>
              <w:rPr>
                <w:spacing w:val="1"/>
                <w:sz w:val="20"/>
                <w:szCs w:val="20"/>
              </w:rPr>
              <w:t>工程名称：西侧户外抗渗试验区及电线电缆试验室等零星工程改造项目</w:t>
            </w:r>
          </w:p>
        </w:tc>
        <w:tc>
          <w:tcPr>
            <w:tcW w:w="1373" w:type="dxa"/>
            <w:vAlign w:val="top"/>
          </w:tcPr>
          <w:p w14:paraId="5CA7C8AE">
            <w:pPr>
              <w:pStyle w:val="6"/>
              <w:spacing w:before="99" w:line="220" w:lineRule="auto"/>
              <w:ind w:left="108"/>
              <w:rPr>
                <w:sz w:val="20"/>
                <w:szCs w:val="20"/>
              </w:rPr>
            </w:pPr>
            <w:r>
              <w:rPr>
                <w:spacing w:val="-1"/>
                <w:sz w:val="20"/>
                <w:szCs w:val="20"/>
              </w:rPr>
              <w:t>标段：</w:t>
            </w:r>
          </w:p>
        </w:tc>
      </w:tr>
      <w:tr w14:paraId="7E0D5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644" w:type="dxa"/>
            <w:vAlign w:val="top"/>
          </w:tcPr>
          <w:p w14:paraId="538B9AB8">
            <w:pPr>
              <w:pStyle w:val="6"/>
              <w:spacing w:before="120" w:line="221" w:lineRule="auto"/>
              <w:ind w:left="114"/>
              <w:rPr>
                <w:sz w:val="20"/>
                <w:szCs w:val="20"/>
              </w:rPr>
            </w:pPr>
            <w:r>
              <w:rPr>
                <w:spacing w:val="-2"/>
                <w:sz w:val="20"/>
                <w:szCs w:val="20"/>
              </w:rPr>
              <w:t>序号</w:t>
            </w:r>
          </w:p>
        </w:tc>
        <w:tc>
          <w:tcPr>
            <w:tcW w:w="1878" w:type="dxa"/>
            <w:vAlign w:val="top"/>
          </w:tcPr>
          <w:p w14:paraId="00303FF5">
            <w:pPr>
              <w:pStyle w:val="6"/>
              <w:spacing w:before="129" w:line="220" w:lineRule="auto"/>
              <w:ind w:left="521"/>
              <w:rPr>
                <w:sz w:val="20"/>
                <w:szCs w:val="20"/>
              </w:rPr>
            </w:pPr>
            <w:r>
              <w:rPr>
                <w:spacing w:val="2"/>
                <w:sz w:val="20"/>
                <w:szCs w:val="20"/>
              </w:rPr>
              <w:t>项目名称</w:t>
            </w:r>
          </w:p>
        </w:tc>
        <w:tc>
          <w:tcPr>
            <w:tcW w:w="3336" w:type="dxa"/>
            <w:vAlign w:val="top"/>
          </w:tcPr>
          <w:p w14:paraId="3BB60C60">
            <w:pPr>
              <w:pStyle w:val="6"/>
              <w:spacing w:before="129" w:line="219" w:lineRule="auto"/>
              <w:ind w:left="1043"/>
              <w:rPr>
                <w:sz w:val="20"/>
                <w:szCs w:val="20"/>
              </w:rPr>
            </w:pPr>
            <w:r>
              <w:rPr>
                <w:spacing w:val="-2"/>
                <w:sz w:val="20"/>
                <w:szCs w:val="20"/>
              </w:rPr>
              <w:t>项目特征描述</w:t>
            </w:r>
          </w:p>
        </w:tc>
        <w:tc>
          <w:tcPr>
            <w:tcW w:w="1099" w:type="dxa"/>
            <w:vAlign w:val="top"/>
          </w:tcPr>
          <w:p w14:paraId="0DCA31FE">
            <w:pPr>
              <w:pStyle w:val="6"/>
              <w:spacing w:before="129" w:line="220" w:lineRule="auto"/>
              <w:ind w:left="146"/>
              <w:rPr>
                <w:sz w:val="20"/>
                <w:szCs w:val="20"/>
              </w:rPr>
            </w:pPr>
            <w:r>
              <w:rPr>
                <w:spacing w:val="-2"/>
                <w:sz w:val="20"/>
                <w:szCs w:val="20"/>
              </w:rPr>
              <w:t>计量单位</w:t>
            </w:r>
          </w:p>
        </w:tc>
        <w:tc>
          <w:tcPr>
            <w:tcW w:w="1373" w:type="dxa"/>
            <w:vAlign w:val="top"/>
          </w:tcPr>
          <w:p w14:paraId="6F7039C5">
            <w:pPr>
              <w:pStyle w:val="6"/>
              <w:spacing w:before="119" w:line="220" w:lineRule="auto"/>
              <w:ind w:left="377"/>
              <w:rPr>
                <w:sz w:val="20"/>
                <w:szCs w:val="20"/>
              </w:rPr>
            </w:pPr>
            <w:r>
              <w:rPr>
                <w:spacing w:val="-3"/>
                <w:sz w:val="20"/>
                <w:szCs w:val="20"/>
              </w:rPr>
              <w:t>工程量</w:t>
            </w:r>
          </w:p>
        </w:tc>
      </w:tr>
      <w:tr w14:paraId="6928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8" w:hRule="atLeast"/>
        </w:trPr>
        <w:tc>
          <w:tcPr>
            <w:tcW w:w="644" w:type="dxa"/>
            <w:vAlign w:val="top"/>
          </w:tcPr>
          <w:p w14:paraId="0B03D183">
            <w:pPr>
              <w:spacing w:line="302" w:lineRule="auto"/>
              <w:rPr>
                <w:rFonts w:ascii="Arial"/>
                <w:sz w:val="21"/>
              </w:rPr>
            </w:pPr>
          </w:p>
          <w:p w14:paraId="0CD89BDC">
            <w:pPr>
              <w:spacing w:line="303" w:lineRule="auto"/>
              <w:rPr>
                <w:rFonts w:ascii="Arial"/>
                <w:sz w:val="21"/>
              </w:rPr>
            </w:pPr>
          </w:p>
          <w:p w14:paraId="4991FC20">
            <w:pPr>
              <w:spacing w:line="303" w:lineRule="auto"/>
              <w:rPr>
                <w:rFonts w:ascii="Arial"/>
                <w:sz w:val="21"/>
              </w:rPr>
            </w:pPr>
          </w:p>
          <w:p w14:paraId="328DB4F8">
            <w:pPr>
              <w:pStyle w:val="6"/>
              <w:spacing w:before="65" w:line="241" w:lineRule="auto"/>
              <w:ind w:left="265"/>
              <w:rPr>
                <w:sz w:val="20"/>
                <w:szCs w:val="20"/>
              </w:rPr>
            </w:pPr>
            <w:r>
              <w:rPr>
                <w:sz w:val="20"/>
                <w:szCs w:val="20"/>
              </w:rPr>
              <w:t>1</w:t>
            </w:r>
          </w:p>
        </w:tc>
        <w:tc>
          <w:tcPr>
            <w:tcW w:w="1878" w:type="dxa"/>
            <w:vAlign w:val="top"/>
          </w:tcPr>
          <w:p w14:paraId="2F2062B1">
            <w:pPr>
              <w:spacing w:line="296" w:lineRule="auto"/>
              <w:rPr>
                <w:rFonts w:ascii="Arial"/>
                <w:sz w:val="21"/>
              </w:rPr>
            </w:pPr>
          </w:p>
          <w:p w14:paraId="7E0B2B10">
            <w:pPr>
              <w:spacing w:line="296" w:lineRule="auto"/>
              <w:rPr>
                <w:rFonts w:ascii="Arial"/>
                <w:sz w:val="21"/>
              </w:rPr>
            </w:pPr>
          </w:p>
          <w:p w14:paraId="097AF857">
            <w:pPr>
              <w:spacing w:line="297" w:lineRule="auto"/>
              <w:rPr>
                <w:rFonts w:ascii="Arial"/>
                <w:sz w:val="21"/>
              </w:rPr>
            </w:pPr>
          </w:p>
          <w:p w14:paraId="257EB4AC">
            <w:pPr>
              <w:pStyle w:val="6"/>
              <w:spacing w:before="65" w:line="220" w:lineRule="auto"/>
              <w:ind w:left="70"/>
              <w:rPr>
                <w:sz w:val="20"/>
                <w:szCs w:val="20"/>
              </w:rPr>
            </w:pPr>
            <w:r>
              <w:rPr>
                <w:spacing w:val="6"/>
                <w:sz w:val="20"/>
                <w:szCs w:val="20"/>
              </w:rPr>
              <w:t>防锈漆(喷涂)</w:t>
            </w:r>
          </w:p>
        </w:tc>
        <w:tc>
          <w:tcPr>
            <w:tcW w:w="3336" w:type="dxa"/>
            <w:vAlign w:val="top"/>
          </w:tcPr>
          <w:p w14:paraId="2D164E82">
            <w:pPr>
              <w:pStyle w:val="6"/>
              <w:spacing w:before="59" w:line="239" w:lineRule="auto"/>
              <w:ind w:left="93" w:right="104" w:firstLine="19"/>
              <w:rPr>
                <w:sz w:val="20"/>
                <w:szCs w:val="20"/>
              </w:rPr>
            </w:pPr>
            <w:r>
              <w:rPr>
                <w:sz w:val="20"/>
                <w:szCs w:val="20"/>
              </w:rPr>
              <w:t>1、部位：办公楼北侧户外抗渗试验</w:t>
            </w:r>
            <w:r>
              <w:rPr>
                <w:spacing w:val="7"/>
                <w:sz w:val="20"/>
                <w:szCs w:val="20"/>
              </w:rPr>
              <w:t xml:space="preserve"> </w:t>
            </w:r>
            <w:r>
              <w:rPr>
                <w:sz w:val="20"/>
                <w:szCs w:val="20"/>
              </w:rPr>
              <w:t>区</w:t>
            </w:r>
          </w:p>
          <w:p w14:paraId="699F6C42">
            <w:pPr>
              <w:pStyle w:val="6"/>
              <w:spacing w:before="70" w:line="258" w:lineRule="auto"/>
              <w:ind w:left="92" w:right="153" w:hanging="9"/>
              <w:rPr>
                <w:sz w:val="20"/>
                <w:szCs w:val="20"/>
              </w:rPr>
            </w:pPr>
            <w:r>
              <w:rPr>
                <w:spacing w:val="-1"/>
                <w:sz w:val="20"/>
                <w:szCs w:val="20"/>
              </w:rPr>
              <w:t>2、户外钢结构试验室骨架，骨架面</w:t>
            </w:r>
            <w:r>
              <w:rPr>
                <w:spacing w:val="4"/>
                <w:sz w:val="20"/>
                <w:szCs w:val="20"/>
              </w:rPr>
              <w:t xml:space="preserve"> </w:t>
            </w:r>
            <w:r>
              <w:rPr>
                <w:spacing w:val="-1"/>
                <w:sz w:val="20"/>
                <w:szCs w:val="20"/>
              </w:rPr>
              <w:t>层污渍打磨平整，防锈底漆喷涂一</w:t>
            </w:r>
            <w:r>
              <w:rPr>
                <w:spacing w:val="3"/>
                <w:sz w:val="20"/>
                <w:szCs w:val="20"/>
              </w:rPr>
              <w:t xml:space="preserve">  </w:t>
            </w:r>
            <w:r>
              <w:rPr>
                <w:spacing w:val="-1"/>
                <w:sz w:val="20"/>
                <w:szCs w:val="20"/>
              </w:rPr>
              <w:t>遍，面层中灰色防锈氟碳漆二遍</w:t>
            </w:r>
          </w:p>
          <w:p w14:paraId="59AB8534">
            <w:pPr>
              <w:pStyle w:val="6"/>
              <w:spacing w:before="72" w:line="243" w:lineRule="auto"/>
              <w:ind w:left="93" w:right="123"/>
              <w:rPr>
                <w:sz w:val="20"/>
                <w:szCs w:val="20"/>
              </w:rPr>
            </w:pPr>
            <w:r>
              <w:rPr>
                <w:sz w:val="20"/>
                <w:szCs w:val="20"/>
              </w:rPr>
              <w:t>3、其他：按照外平面面积计算，包</w:t>
            </w:r>
            <w:r>
              <w:rPr>
                <w:spacing w:val="8"/>
                <w:sz w:val="20"/>
                <w:szCs w:val="20"/>
              </w:rPr>
              <w:t xml:space="preserve"> </w:t>
            </w:r>
            <w:r>
              <w:rPr>
                <w:spacing w:val="-2"/>
                <w:sz w:val="20"/>
                <w:szCs w:val="20"/>
              </w:rPr>
              <w:t>含辅材费用等</w:t>
            </w:r>
          </w:p>
        </w:tc>
        <w:tc>
          <w:tcPr>
            <w:tcW w:w="1099" w:type="dxa"/>
            <w:vAlign w:val="top"/>
          </w:tcPr>
          <w:p w14:paraId="2829F6F5">
            <w:pPr>
              <w:spacing w:line="302" w:lineRule="auto"/>
              <w:rPr>
                <w:rFonts w:ascii="Arial"/>
                <w:sz w:val="21"/>
              </w:rPr>
            </w:pPr>
          </w:p>
          <w:p w14:paraId="1E7CDAAE">
            <w:pPr>
              <w:spacing w:line="303" w:lineRule="auto"/>
              <w:rPr>
                <w:rFonts w:ascii="Arial"/>
                <w:sz w:val="21"/>
              </w:rPr>
            </w:pPr>
          </w:p>
          <w:p w14:paraId="22203447">
            <w:pPr>
              <w:spacing w:line="303" w:lineRule="auto"/>
              <w:rPr>
                <w:rFonts w:ascii="Arial"/>
                <w:sz w:val="21"/>
              </w:rPr>
            </w:pPr>
          </w:p>
          <w:p w14:paraId="5F914A02">
            <w:pPr>
              <w:pStyle w:val="6"/>
              <w:spacing w:before="65" w:line="241" w:lineRule="auto"/>
              <w:ind w:left="446"/>
              <w:rPr>
                <w:sz w:val="20"/>
                <w:szCs w:val="20"/>
              </w:rPr>
            </w:pPr>
            <w:r>
              <w:rPr>
                <w:spacing w:val="-1"/>
                <w:sz w:val="20"/>
                <w:szCs w:val="20"/>
              </w:rPr>
              <w:t>m2</w:t>
            </w:r>
          </w:p>
        </w:tc>
        <w:tc>
          <w:tcPr>
            <w:tcW w:w="1373" w:type="dxa"/>
            <w:vAlign w:val="top"/>
          </w:tcPr>
          <w:p w14:paraId="02E8CF74">
            <w:pPr>
              <w:spacing w:line="302" w:lineRule="auto"/>
              <w:rPr>
                <w:rFonts w:ascii="Arial"/>
                <w:sz w:val="21"/>
              </w:rPr>
            </w:pPr>
          </w:p>
          <w:p w14:paraId="17B89DB9">
            <w:pPr>
              <w:spacing w:line="303" w:lineRule="auto"/>
              <w:rPr>
                <w:rFonts w:ascii="Arial"/>
                <w:sz w:val="21"/>
              </w:rPr>
            </w:pPr>
          </w:p>
          <w:p w14:paraId="3E0AB926">
            <w:pPr>
              <w:spacing w:line="303" w:lineRule="auto"/>
              <w:rPr>
                <w:rFonts w:ascii="Arial"/>
                <w:sz w:val="21"/>
              </w:rPr>
            </w:pPr>
          </w:p>
          <w:p w14:paraId="3DD382E0">
            <w:pPr>
              <w:pStyle w:val="6"/>
              <w:spacing w:before="65" w:line="239" w:lineRule="auto"/>
              <w:ind w:left="477"/>
              <w:rPr>
                <w:sz w:val="20"/>
                <w:szCs w:val="20"/>
              </w:rPr>
            </w:pPr>
            <w:r>
              <w:rPr>
                <w:spacing w:val="-3"/>
                <w:sz w:val="20"/>
                <w:szCs w:val="20"/>
              </w:rPr>
              <w:t>39.2</w:t>
            </w:r>
          </w:p>
        </w:tc>
      </w:tr>
      <w:tr w14:paraId="7957F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8" w:hRule="atLeast"/>
        </w:trPr>
        <w:tc>
          <w:tcPr>
            <w:tcW w:w="644" w:type="dxa"/>
            <w:vAlign w:val="top"/>
          </w:tcPr>
          <w:p w14:paraId="28712A31">
            <w:pPr>
              <w:spacing w:line="297" w:lineRule="auto"/>
              <w:rPr>
                <w:rFonts w:ascii="Arial"/>
                <w:sz w:val="21"/>
              </w:rPr>
            </w:pPr>
          </w:p>
          <w:p w14:paraId="1B1394AE">
            <w:pPr>
              <w:spacing w:line="297" w:lineRule="auto"/>
              <w:rPr>
                <w:rFonts w:ascii="Arial"/>
                <w:sz w:val="21"/>
              </w:rPr>
            </w:pPr>
          </w:p>
          <w:p w14:paraId="2D6D056C">
            <w:pPr>
              <w:spacing w:line="297" w:lineRule="auto"/>
              <w:rPr>
                <w:rFonts w:ascii="Arial"/>
                <w:sz w:val="21"/>
              </w:rPr>
            </w:pPr>
          </w:p>
          <w:p w14:paraId="109011CC">
            <w:pPr>
              <w:spacing w:line="297" w:lineRule="auto"/>
              <w:rPr>
                <w:rFonts w:ascii="Arial"/>
                <w:sz w:val="21"/>
              </w:rPr>
            </w:pPr>
          </w:p>
          <w:p w14:paraId="48812BF0">
            <w:pPr>
              <w:pStyle w:val="6"/>
              <w:spacing w:before="65" w:line="241" w:lineRule="auto"/>
              <w:ind w:left="265"/>
              <w:rPr>
                <w:sz w:val="20"/>
                <w:szCs w:val="20"/>
              </w:rPr>
            </w:pPr>
            <w:r>
              <w:rPr>
                <w:sz w:val="20"/>
                <w:szCs w:val="20"/>
              </w:rPr>
              <w:t>2</w:t>
            </w:r>
          </w:p>
        </w:tc>
        <w:tc>
          <w:tcPr>
            <w:tcW w:w="1878" w:type="dxa"/>
            <w:vAlign w:val="top"/>
          </w:tcPr>
          <w:p w14:paraId="688C77C6">
            <w:pPr>
              <w:spacing w:line="291" w:lineRule="auto"/>
              <w:rPr>
                <w:rFonts w:ascii="Arial"/>
                <w:sz w:val="21"/>
              </w:rPr>
            </w:pPr>
          </w:p>
          <w:p w14:paraId="28D3F67E">
            <w:pPr>
              <w:spacing w:line="292" w:lineRule="auto"/>
              <w:rPr>
                <w:rFonts w:ascii="Arial"/>
                <w:sz w:val="21"/>
              </w:rPr>
            </w:pPr>
          </w:p>
          <w:p w14:paraId="2D9FEBE5">
            <w:pPr>
              <w:spacing w:line="292" w:lineRule="auto"/>
              <w:rPr>
                <w:rFonts w:ascii="Arial"/>
                <w:sz w:val="21"/>
              </w:rPr>
            </w:pPr>
          </w:p>
          <w:p w14:paraId="687D6788">
            <w:pPr>
              <w:spacing w:line="292" w:lineRule="auto"/>
              <w:rPr>
                <w:rFonts w:ascii="Arial"/>
                <w:sz w:val="21"/>
              </w:rPr>
            </w:pPr>
          </w:p>
          <w:p w14:paraId="7633779F">
            <w:pPr>
              <w:pStyle w:val="6"/>
              <w:spacing w:before="65" w:line="219" w:lineRule="auto"/>
              <w:ind w:left="70"/>
              <w:rPr>
                <w:sz w:val="20"/>
                <w:szCs w:val="20"/>
              </w:rPr>
            </w:pPr>
            <w:r>
              <w:rPr>
                <w:spacing w:val="-1"/>
                <w:sz w:val="20"/>
                <w:szCs w:val="20"/>
              </w:rPr>
              <w:t>镀锌钢管框架</w:t>
            </w:r>
          </w:p>
        </w:tc>
        <w:tc>
          <w:tcPr>
            <w:tcW w:w="3336" w:type="dxa"/>
            <w:vAlign w:val="top"/>
          </w:tcPr>
          <w:p w14:paraId="322E3D8C">
            <w:pPr>
              <w:pStyle w:val="6"/>
              <w:spacing w:before="40" w:line="249" w:lineRule="auto"/>
              <w:ind w:left="93" w:right="124"/>
              <w:rPr>
                <w:sz w:val="20"/>
                <w:szCs w:val="20"/>
              </w:rPr>
            </w:pPr>
            <w:r>
              <w:rPr>
                <w:sz w:val="20"/>
                <w:szCs w:val="20"/>
              </w:rPr>
              <w:t>1、部位：办公楼北侧户外抗渗试验</w:t>
            </w:r>
            <w:r>
              <w:rPr>
                <w:spacing w:val="7"/>
                <w:sz w:val="20"/>
                <w:szCs w:val="20"/>
              </w:rPr>
              <w:t xml:space="preserve"> </w:t>
            </w:r>
            <w:r>
              <w:rPr>
                <w:sz w:val="20"/>
                <w:szCs w:val="20"/>
              </w:rPr>
              <w:t>区</w:t>
            </w:r>
          </w:p>
          <w:p w14:paraId="6BDBE04C">
            <w:pPr>
              <w:pStyle w:val="6"/>
              <w:spacing w:before="61" w:line="251" w:lineRule="auto"/>
              <w:ind w:left="73" w:right="39" w:firstLine="19"/>
              <w:rPr>
                <w:sz w:val="20"/>
                <w:szCs w:val="20"/>
              </w:rPr>
            </w:pPr>
            <w:r>
              <w:rPr>
                <w:spacing w:val="-1"/>
                <w:sz w:val="20"/>
                <w:szCs w:val="20"/>
              </w:rPr>
              <w:t>2、抗渗试验仪器雨棚类型：40*80mm</w:t>
            </w:r>
            <w:r>
              <w:rPr>
                <w:spacing w:val="8"/>
                <w:sz w:val="20"/>
                <w:szCs w:val="20"/>
              </w:rPr>
              <w:t xml:space="preserve"> </w:t>
            </w:r>
            <w:r>
              <w:rPr>
                <w:sz w:val="20"/>
                <w:szCs w:val="20"/>
              </w:rPr>
              <w:t>镀锌钢管框架焊接，焊接点焊渣打磨</w:t>
            </w:r>
            <w:r>
              <w:rPr>
                <w:spacing w:val="12"/>
                <w:sz w:val="20"/>
                <w:szCs w:val="20"/>
              </w:rPr>
              <w:t xml:space="preserve"> </w:t>
            </w:r>
            <w:r>
              <w:rPr>
                <w:spacing w:val="6"/>
                <w:sz w:val="20"/>
                <w:szCs w:val="20"/>
              </w:rPr>
              <w:t>平整</w:t>
            </w:r>
          </w:p>
          <w:p w14:paraId="499745C0">
            <w:pPr>
              <w:pStyle w:val="6"/>
              <w:spacing w:before="83" w:line="248" w:lineRule="auto"/>
              <w:ind w:left="93" w:right="123"/>
              <w:rPr>
                <w:sz w:val="20"/>
                <w:szCs w:val="20"/>
              </w:rPr>
            </w:pPr>
            <w:r>
              <w:rPr>
                <w:sz w:val="20"/>
                <w:szCs w:val="20"/>
              </w:rPr>
              <w:t>3、支撑点、材质：可调节固定钢板</w:t>
            </w:r>
            <w:r>
              <w:rPr>
                <w:spacing w:val="8"/>
                <w:sz w:val="20"/>
                <w:szCs w:val="20"/>
              </w:rPr>
              <w:t xml:space="preserve"> </w:t>
            </w:r>
            <w:r>
              <w:rPr>
                <w:spacing w:val="-1"/>
                <w:sz w:val="20"/>
                <w:szCs w:val="20"/>
              </w:rPr>
              <w:t>采用膨胀螺栓固定与墙面地面</w:t>
            </w:r>
          </w:p>
          <w:p w14:paraId="13011F95">
            <w:pPr>
              <w:pStyle w:val="6"/>
              <w:spacing w:before="53" w:line="248" w:lineRule="auto"/>
              <w:ind w:left="93" w:right="139"/>
              <w:rPr>
                <w:sz w:val="20"/>
                <w:szCs w:val="20"/>
              </w:rPr>
            </w:pPr>
            <w:r>
              <w:rPr>
                <w:spacing w:val="-1"/>
                <w:sz w:val="20"/>
                <w:szCs w:val="20"/>
              </w:rPr>
              <w:t>4、按照外平面面积计算，包含辅材</w:t>
            </w:r>
            <w:r>
              <w:rPr>
                <w:spacing w:val="7"/>
                <w:sz w:val="20"/>
                <w:szCs w:val="20"/>
              </w:rPr>
              <w:t xml:space="preserve"> </w:t>
            </w:r>
            <w:r>
              <w:rPr>
                <w:sz w:val="20"/>
                <w:szCs w:val="20"/>
              </w:rPr>
              <w:t>费用等优质五金锁具构件</w:t>
            </w:r>
          </w:p>
        </w:tc>
        <w:tc>
          <w:tcPr>
            <w:tcW w:w="1099" w:type="dxa"/>
            <w:vAlign w:val="top"/>
          </w:tcPr>
          <w:p w14:paraId="51703FE5">
            <w:pPr>
              <w:spacing w:line="297" w:lineRule="auto"/>
              <w:rPr>
                <w:rFonts w:ascii="Arial"/>
                <w:sz w:val="21"/>
              </w:rPr>
            </w:pPr>
          </w:p>
          <w:p w14:paraId="1E0E72BA">
            <w:pPr>
              <w:spacing w:line="297" w:lineRule="auto"/>
              <w:rPr>
                <w:rFonts w:ascii="Arial"/>
                <w:sz w:val="21"/>
              </w:rPr>
            </w:pPr>
          </w:p>
          <w:p w14:paraId="6FDF91E8">
            <w:pPr>
              <w:spacing w:line="297" w:lineRule="auto"/>
              <w:rPr>
                <w:rFonts w:ascii="Arial"/>
                <w:sz w:val="21"/>
              </w:rPr>
            </w:pPr>
          </w:p>
          <w:p w14:paraId="0FE39D52">
            <w:pPr>
              <w:spacing w:line="297" w:lineRule="auto"/>
              <w:rPr>
                <w:rFonts w:ascii="Arial"/>
                <w:sz w:val="21"/>
              </w:rPr>
            </w:pPr>
          </w:p>
          <w:p w14:paraId="1A7AE9F0">
            <w:pPr>
              <w:pStyle w:val="6"/>
              <w:spacing w:before="65" w:line="241" w:lineRule="auto"/>
              <w:ind w:left="446"/>
              <w:rPr>
                <w:sz w:val="20"/>
                <w:szCs w:val="20"/>
              </w:rPr>
            </w:pPr>
            <w:r>
              <w:rPr>
                <w:spacing w:val="-1"/>
                <w:sz w:val="20"/>
                <w:szCs w:val="20"/>
              </w:rPr>
              <w:t>m2</w:t>
            </w:r>
          </w:p>
        </w:tc>
        <w:tc>
          <w:tcPr>
            <w:tcW w:w="1373" w:type="dxa"/>
            <w:vAlign w:val="top"/>
          </w:tcPr>
          <w:p w14:paraId="6DA86B24">
            <w:pPr>
              <w:spacing w:line="297" w:lineRule="auto"/>
              <w:rPr>
                <w:rFonts w:ascii="Arial"/>
                <w:sz w:val="21"/>
              </w:rPr>
            </w:pPr>
          </w:p>
          <w:p w14:paraId="3837E9AF">
            <w:pPr>
              <w:spacing w:line="297" w:lineRule="auto"/>
              <w:rPr>
                <w:rFonts w:ascii="Arial"/>
                <w:sz w:val="21"/>
              </w:rPr>
            </w:pPr>
          </w:p>
          <w:p w14:paraId="40BD2072">
            <w:pPr>
              <w:spacing w:line="297" w:lineRule="auto"/>
              <w:rPr>
                <w:rFonts w:ascii="Arial"/>
                <w:sz w:val="21"/>
              </w:rPr>
            </w:pPr>
          </w:p>
          <w:p w14:paraId="762B0C4C">
            <w:pPr>
              <w:spacing w:line="297" w:lineRule="auto"/>
              <w:rPr>
                <w:rFonts w:ascii="Arial"/>
                <w:sz w:val="21"/>
              </w:rPr>
            </w:pPr>
          </w:p>
          <w:p w14:paraId="1C2FEA45">
            <w:pPr>
              <w:pStyle w:val="6"/>
              <w:spacing w:before="65" w:line="239" w:lineRule="auto"/>
              <w:ind w:left="477"/>
              <w:rPr>
                <w:sz w:val="20"/>
                <w:szCs w:val="20"/>
              </w:rPr>
            </w:pPr>
            <w:r>
              <w:rPr>
                <w:spacing w:val="-3"/>
                <w:sz w:val="20"/>
                <w:szCs w:val="20"/>
              </w:rPr>
              <w:t>75.6</w:t>
            </w:r>
          </w:p>
        </w:tc>
      </w:tr>
      <w:tr w14:paraId="2EDEB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7" w:hRule="atLeast"/>
        </w:trPr>
        <w:tc>
          <w:tcPr>
            <w:tcW w:w="644" w:type="dxa"/>
            <w:vAlign w:val="top"/>
          </w:tcPr>
          <w:p w14:paraId="1F423CED">
            <w:pPr>
              <w:spacing w:line="267" w:lineRule="auto"/>
              <w:rPr>
                <w:rFonts w:ascii="Arial"/>
                <w:sz w:val="21"/>
              </w:rPr>
            </w:pPr>
          </w:p>
          <w:p w14:paraId="59BDCA04">
            <w:pPr>
              <w:spacing w:line="268" w:lineRule="auto"/>
              <w:rPr>
                <w:rFonts w:ascii="Arial"/>
                <w:sz w:val="21"/>
              </w:rPr>
            </w:pPr>
          </w:p>
          <w:p w14:paraId="425A1750">
            <w:pPr>
              <w:spacing w:line="268" w:lineRule="auto"/>
              <w:rPr>
                <w:rFonts w:ascii="Arial"/>
                <w:sz w:val="21"/>
              </w:rPr>
            </w:pPr>
          </w:p>
          <w:p w14:paraId="677ACD9D">
            <w:pPr>
              <w:spacing w:line="268" w:lineRule="auto"/>
              <w:rPr>
                <w:rFonts w:ascii="Arial"/>
                <w:sz w:val="21"/>
              </w:rPr>
            </w:pPr>
          </w:p>
          <w:p w14:paraId="688D9FEC">
            <w:pPr>
              <w:spacing w:line="268" w:lineRule="auto"/>
              <w:rPr>
                <w:rFonts w:ascii="Arial"/>
                <w:sz w:val="21"/>
              </w:rPr>
            </w:pPr>
          </w:p>
          <w:p w14:paraId="549023FA">
            <w:pPr>
              <w:pStyle w:val="6"/>
              <w:spacing w:before="65"/>
              <w:ind w:left="265"/>
              <w:rPr>
                <w:sz w:val="20"/>
                <w:szCs w:val="20"/>
              </w:rPr>
            </w:pPr>
            <w:r>
              <w:rPr>
                <w:sz w:val="20"/>
                <w:szCs w:val="20"/>
              </w:rPr>
              <w:t>3</w:t>
            </w:r>
          </w:p>
        </w:tc>
        <w:tc>
          <w:tcPr>
            <w:tcW w:w="1878" w:type="dxa"/>
            <w:vAlign w:val="top"/>
          </w:tcPr>
          <w:p w14:paraId="02600DF9">
            <w:pPr>
              <w:spacing w:line="292" w:lineRule="auto"/>
              <w:rPr>
                <w:rFonts w:ascii="Arial"/>
                <w:sz w:val="21"/>
              </w:rPr>
            </w:pPr>
          </w:p>
          <w:p w14:paraId="1A1F6E55">
            <w:pPr>
              <w:spacing w:line="292" w:lineRule="auto"/>
              <w:rPr>
                <w:rFonts w:ascii="Arial"/>
                <w:sz w:val="21"/>
              </w:rPr>
            </w:pPr>
          </w:p>
          <w:p w14:paraId="56418869">
            <w:pPr>
              <w:spacing w:line="292" w:lineRule="auto"/>
              <w:rPr>
                <w:rFonts w:ascii="Arial"/>
                <w:sz w:val="21"/>
              </w:rPr>
            </w:pPr>
          </w:p>
          <w:p w14:paraId="42691F83">
            <w:pPr>
              <w:spacing w:line="293" w:lineRule="auto"/>
              <w:rPr>
                <w:rFonts w:ascii="Arial"/>
                <w:sz w:val="21"/>
              </w:rPr>
            </w:pPr>
          </w:p>
          <w:p w14:paraId="1AEB21C4">
            <w:pPr>
              <w:pStyle w:val="6"/>
              <w:spacing w:before="65" w:line="260" w:lineRule="auto"/>
              <w:ind w:left="70" w:right="263" w:firstLine="19"/>
              <w:rPr>
                <w:sz w:val="20"/>
                <w:szCs w:val="20"/>
              </w:rPr>
            </w:pPr>
            <w:r>
              <w:rPr>
                <w:spacing w:val="1"/>
                <w:sz w:val="20"/>
                <w:szCs w:val="20"/>
              </w:rPr>
              <w:t>彩钢瓦(防火岩棉</w:t>
            </w:r>
            <w:r>
              <w:rPr>
                <w:spacing w:val="4"/>
                <w:sz w:val="20"/>
                <w:szCs w:val="20"/>
              </w:rPr>
              <w:t xml:space="preserve"> </w:t>
            </w:r>
            <w:r>
              <w:rPr>
                <w:spacing w:val="-5"/>
                <w:sz w:val="20"/>
                <w:szCs w:val="20"/>
              </w:rPr>
              <w:t>板</w:t>
            </w:r>
            <w:r>
              <w:rPr>
                <w:spacing w:val="-39"/>
                <w:sz w:val="20"/>
                <w:szCs w:val="20"/>
              </w:rPr>
              <w:t xml:space="preserve"> </w:t>
            </w:r>
            <w:r>
              <w:rPr>
                <w:spacing w:val="-5"/>
                <w:sz w:val="20"/>
                <w:szCs w:val="20"/>
              </w:rPr>
              <w:t>)</w:t>
            </w:r>
          </w:p>
        </w:tc>
        <w:tc>
          <w:tcPr>
            <w:tcW w:w="3336" w:type="dxa"/>
            <w:vAlign w:val="top"/>
          </w:tcPr>
          <w:p w14:paraId="5A72F8FB">
            <w:pPr>
              <w:pStyle w:val="6"/>
              <w:spacing w:before="53" w:line="244" w:lineRule="auto"/>
              <w:ind w:left="93" w:right="114" w:firstLine="9"/>
              <w:rPr>
                <w:sz w:val="20"/>
                <w:szCs w:val="20"/>
              </w:rPr>
            </w:pPr>
            <w:r>
              <w:rPr>
                <w:sz w:val="20"/>
                <w:szCs w:val="20"/>
              </w:rPr>
              <w:t>1、安装部位：办公楼北侧户外抗渗</w:t>
            </w:r>
            <w:r>
              <w:rPr>
                <w:spacing w:val="7"/>
                <w:sz w:val="20"/>
                <w:szCs w:val="20"/>
              </w:rPr>
              <w:t xml:space="preserve"> </w:t>
            </w:r>
            <w:r>
              <w:rPr>
                <w:spacing w:val="2"/>
                <w:sz w:val="20"/>
                <w:szCs w:val="20"/>
              </w:rPr>
              <w:t>试验区钢结构</w:t>
            </w:r>
          </w:p>
          <w:p w14:paraId="6BED4095">
            <w:pPr>
              <w:pStyle w:val="6"/>
              <w:spacing w:before="69" w:line="239" w:lineRule="auto"/>
              <w:ind w:left="93" w:right="143"/>
              <w:rPr>
                <w:sz w:val="20"/>
                <w:szCs w:val="20"/>
              </w:rPr>
            </w:pPr>
            <w:r>
              <w:rPr>
                <w:spacing w:val="-1"/>
                <w:sz w:val="20"/>
                <w:szCs w:val="20"/>
              </w:rPr>
              <w:t>2、抗渗试验仪器雨棚顶面采用80mm</w:t>
            </w:r>
            <w:r>
              <w:rPr>
                <w:spacing w:val="6"/>
                <w:sz w:val="20"/>
                <w:szCs w:val="20"/>
              </w:rPr>
              <w:t xml:space="preserve"> </w:t>
            </w:r>
            <w:r>
              <w:rPr>
                <w:sz w:val="20"/>
                <w:szCs w:val="20"/>
              </w:rPr>
              <w:t>防火岩棉彩钢板封面</w:t>
            </w:r>
          </w:p>
          <w:p w14:paraId="29C7D837">
            <w:pPr>
              <w:pStyle w:val="6"/>
              <w:spacing w:before="72" w:line="251" w:lineRule="auto"/>
              <w:ind w:left="93" w:right="120"/>
              <w:rPr>
                <w:sz w:val="20"/>
                <w:szCs w:val="20"/>
              </w:rPr>
            </w:pPr>
            <w:r>
              <w:rPr>
                <w:sz w:val="20"/>
                <w:szCs w:val="20"/>
              </w:rPr>
              <w:t>3、与墙体交接口采用白色结构胶密</w:t>
            </w:r>
            <w:r>
              <w:rPr>
                <w:spacing w:val="11"/>
                <w:sz w:val="20"/>
                <w:szCs w:val="20"/>
              </w:rPr>
              <w:t xml:space="preserve"> </w:t>
            </w:r>
            <w:r>
              <w:rPr>
                <w:sz w:val="20"/>
                <w:szCs w:val="20"/>
              </w:rPr>
              <w:t>封</w:t>
            </w:r>
          </w:p>
          <w:p w14:paraId="632AA207">
            <w:pPr>
              <w:pStyle w:val="6"/>
              <w:spacing w:before="57" w:line="243" w:lineRule="auto"/>
              <w:ind w:left="93" w:right="219"/>
              <w:rPr>
                <w:sz w:val="20"/>
                <w:szCs w:val="20"/>
              </w:rPr>
            </w:pPr>
            <w:r>
              <w:rPr>
                <w:sz w:val="20"/>
                <w:szCs w:val="20"/>
              </w:rPr>
              <w:t>4、板材外露面侧口采用U型蓝色钢</w:t>
            </w:r>
            <w:r>
              <w:rPr>
                <w:spacing w:val="12"/>
                <w:sz w:val="20"/>
                <w:szCs w:val="20"/>
              </w:rPr>
              <w:t xml:space="preserve"> </w:t>
            </w:r>
            <w:r>
              <w:rPr>
                <w:spacing w:val="-2"/>
                <w:sz w:val="20"/>
                <w:szCs w:val="20"/>
              </w:rPr>
              <w:t>板包边</w:t>
            </w:r>
          </w:p>
          <w:p w14:paraId="157A1F3E">
            <w:pPr>
              <w:pStyle w:val="6"/>
              <w:spacing w:before="53" w:line="251" w:lineRule="auto"/>
              <w:ind w:left="92" w:right="154" w:hanging="9"/>
              <w:rPr>
                <w:sz w:val="20"/>
                <w:szCs w:val="20"/>
              </w:rPr>
            </w:pPr>
            <w:r>
              <w:rPr>
                <w:spacing w:val="-1"/>
                <w:sz w:val="20"/>
                <w:szCs w:val="20"/>
              </w:rPr>
              <w:t>5、按照外平面面积计算，包含辅材</w:t>
            </w:r>
            <w:r>
              <w:rPr>
                <w:spacing w:val="3"/>
                <w:sz w:val="20"/>
                <w:szCs w:val="20"/>
              </w:rPr>
              <w:t xml:space="preserve"> 费用等</w:t>
            </w:r>
          </w:p>
        </w:tc>
        <w:tc>
          <w:tcPr>
            <w:tcW w:w="1099" w:type="dxa"/>
            <w:vAlign w:val="top"/>
          </w:tcPr>
          <w:p w14:paraId="6C8890F3">
            <w:pPr>
              <w:spacing w:line="267" w:lineRule="auto"/>
              <w:rPr>
                <w:rFonts w:ascii="Arial"/>
                <w:sz w:val="21"/>
              </w:rPr>
            </w:pPr>
          </w:p>
          <w:p w14:paraId="18936EFA">
            <w:pPr>
              <w:spacing w:line="268" w:lineRule="auto"/>
              <w:rPr>
                <w:rFonts w:ascii="Arial"/>
                <w:sz w:val="21"/>
              </w:rPr>
            </w:pPr>
          </w:p>
          <w:p w14:paraId="4B7226F0">
            <w:pPr>
              <w:spacing w:line="268" w:lineRule="auto"/>
              <w:rPr>
                <w:rFonts w:ascii="Arial"/>
                <w:sz w:val="21"/>
              </w:rPr>
            </w:pPr>
          </w:p>
          <w:p w14:paraId="100D70E6">
            <w:pPr>
              <w:spacing w:line="268" w:lineRule="auto"/>
              <w:rPr>
                <w:rFonts w:ascii="Arial"/>
                <w:sz w:val="21"/>
              </w:rPr>
            </w:pPr>
          </w:p>
          <w:p w14:paraId="36DD5DBA">
            <w:pPr>
              <w:spacing w:line="268" w:lineRule="auto"/>
              <w:rPr>
                <w:rFonts w:ascii="Arial"/>
                <w:sz w:val="21"/>
              </w:rPr>
            </w:pPr>
          </w:p>
          <w:p w14:paraId="5EC94E14">
            <w:pPr>
              <w:pStyle w:val="6"/>
              <w:spacing w:before="65" w:line="241" w:lineRule="auto"/>
              <w:ind w:left="446"/>
              <w:rPr>
                <w:sz w:val="20"/>
                <w:szCs w:val="20"/>
              </w:rPr>
            </w:pPr>
            <w:r>
              <w:rPr>
                <w:spacing w:val="-1"/>
                <w:sz w:val="20"/>
                <w:szCs w:val="20"/>
              </w:rPr>
              <w:t>m2</w:t>
            </w:r>
          </w:p>
        </w:tc>
        <w:tc>
          <w:tcPr>
            <w:tcW w:w="1373" w:type="dxa"/>
            <w:vAlign w:val="top"/>
          </w:tcPr>
          <w:p w14:paraId="2F51C7EF">
            <w:pPr>
              <w:spacing w:line="267" w:lineRule="auto"/>
              <w:rPr>
                <w:rFonts w:ascii="Arial"/>
                <w:sz w:val="21"/>
              </w:rPr>
            </w:pPr>
          </w:p>
          <w:p w14:paraId="6A0D7C38">
            <w:pPr>
              <w:spacing w:line="268" w:lineRule="auto"/>
              <w:rPr>
                <w:rFonts w:ascii="Arial"/>
                <w:sz w:val="21"/>
              </w:rPr>
            </w:pPr>
          </w:p>
          <w:p w14:paraId="41A78000">
            <w:pPr>
              <w:spacing w:line="268" w:lineRule="auto"/>
              <w:rPr>
                <w:rFonts w:ascii="Arial"/>
                <w:sz w:val="21"/>
              </w:rPr>
            </w:pPr>
          </w:p>
          <w:p w14:paraId="7E4F69D1">
            <w:pPr>
              <w:spacing w:line="268" w:lineRule="auto"/>
              <w:rPr>
                <w:rFonts w:ascii="Arial"/>
                <w:sz w:val="21"/>
              </w:rPr>
            </w:pPr>
          </w:p>
          <w:p w14:paraId="1238326D">
            <w:pPr>
              <w:spacing w:line="268" w:lineRule="auto"/>
              <w:rPr>
                <w:rFonts w:ascii="Arial"/>
                <w:sz w:val="21"/>
              </w:rPr>
            </w:pPr>
          </w:p>
          <w:p w14:paraId="5BBB2B44">
            <w:pPr>
              <w:pStyle w:val="6"/>
              <w:spacing w:before="65" w:line="239" w:lineRule="auto"/>
              <w:ind w:left="428"/>
              <w:rPr>
                <w:sz w:val="20"/>
                <w:szCs w:val="20"/>
              </w:rPr>
            </w:pPr>
            <w:r>
              <w:rPr>
                <w:spacing w:val="-2"/>
                <w:sz w:val="20"/>
                <w:szCs w:val="20"/>
              </w:rPr>
              <w:t>36.92</w:t>
            </w:r>
          </w:p>
        </w:tc>
      </w:tr>
      <w:tr w14:paraId="3461B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8" w:hRule="atLeast"/>
        </w:trPr>
        <w:tc>
          <w:tcPr>
            <w:tcW w:w="644" w:type="dxa"/>
            <w:vAlign w:val="top"/>
          </w:tcPr>
          <w:p w14:paraId="67F90312">
            <w:pPr>
              <w:spacing w:line="252" w:lineRule="auto"/>
              <w:rPr>
                <w:rFonts w:ascii="Arial"/>
                <w:sz w:val="21"/>
              </w:rPr>
            </w:pPr>
          </w:p>
          <w:p w14:paraId="5D5BD402">
            <w:pPr>
              <w:spacing w:line="252" w:lineRule="auto"/>
              <w:rPr>
                <w:rFonts w:ascii="Arial"/>
                <w:sz w:val="21"/>
              </w:rPr>
            </w:pPr>
          </w:p>
          <w:p w14:paraId="5CF716F3">
            <w:pPr>
              <w:spacing w:line="252" w:lineRule="auto"/>
              <w:rPr>
                <w:rFonts w:ascii="Arial"/>
                <w:sz w:val="21"/>
              </w:rPr>
            </w:pPr>
          </w:p>
          <w:p w14:paraId="4B5A8444">
            <w:pPr>
              <w:pStyle w:val="6"/>
              <w:spacing w:before="65" w:line="241" w:lineRule="auto"/>
              <w:ind w:left="265"/>
              <w:rPr>
                <w:sz w:val="20"/>
                <w:szCs w:val="20"/>
              </w:rPr>
            </w:pPr>
            <w:r>
              <w:rPr>
                <w:sz w:val="20"/>
                <w:szCs w:val="20"/>
              </w:rPr>
              <w:t>4</w:t>
            </w:r>
          </w:p>
        </w:tc>
        <w:tc>
          <w:tcPr>
            <w:tcW w:w="1878" w:type="dxa"/>
            <w:vAlign w:val="top"/>
          </w:tcPr>
          <w:p w14:paraId="573D9B2B">
            <w:pPr>
              <w:spacing w:line="245" w:lineRule="auto"/>
              <w:rPr>
                <w:rFonts w:ascii="Arial"/>
                <w:sz w:val="21"/>
              </w:rPr>
            </w:pPr>
          </w:p>
          <w:p w14:paraId="1C46B001">
            <w:pPr>
              <w:spacing w:line="245" w:lineRule="auto"/>
              <w:rPr>
                <w:rFonts w:ascii="Arial"/>
                <w:sz w:val="21"/>
              </w:rPr>
            </w:pPr>
          </w:p>
          <w:p w14:paraId="15FEEC04">
            <w:pPr>
              <w:spacing w:line="246" w:lineRule="auto"/>
              <w:rPr>
                <w:rFonts w:ascii="Arial"/>
                <w:sz w:val="21"/>
              </w:rPr>
            </w:pPr>
          </w:p>
          <w:p w14:paraId="1B3167F5">
            <w:pPr>
              <w:pStyle w:val="6"/>
              <w:spacing w:before="65" w:line="219" w:lineRule="auto"/>
              <w:ind w:left="70"/>
              <w:rPr>
                <w:sz w:val="20"/>
                <w:szCs w:val="20"/>
              </w:rPr>
            </w:pPr>
            <w:r>
              <w:rPr>
                <w:spacing w:val="4"/>
                <w:sz w:val="20"/>
                <w:szCs w:val="20"/>
              </w:rPr>
              <w:t>透明帘</w:t>
            </w:r>
          </w:p>
        </w:tc>
        <w:tc>
          <w:tcPr>
            <w:tcW w:w="3336" w:type="dxa"/>
            <w:vAlign w:val="top"/>
          </w:tcPr>
          <w:p w14:paraId="30F4AC4A">
            <w:pPr>
              <w:pStyle w:val="6"/>
              <w:spacing w:before="45" w:line="258" w:lineRule="auto"/>
              <w:ind w:left="93" w:right="114" w:firstLine="9"/>
              <w:rPr>
                <w:sz w:val="20"/>
                <w:szCs w:val="20"/>
              </w:rPr>
            </w:pPr>
            <w:r>
              <w:rPr>
                <w:sz w:val="20"/>
                <w:szCs w:val="20"/>
              </w:rPr>
              <w:t>1、部位：办公楼北侧户外抗渗试验</w:t>
            </w:r>
            <w:r>
              <w:rPr>
                <w:spacing w:val="7"/>
                <w:sz w:val="20"/>
                <w:szCs w:val="20"/>
              </w:rPr>
              <w:t xml:space="preserve"> </w:t>
            </w:r>
            <w:r>
              <w:rPr>
                <w:sz w:val="20"/>
                <w:szCs w:val="20"/>
              </w:rPr>
              <w:t>区</w:t>
            </w:r>
          </w:p>
          <w:p w14:paraId="10F255B0">
            <w:pPr>
              <w:pStyle w:val="6"/>
              <w:spacing w:before="50" w:line="244" w:lineRule="auto"/>
              <w:ind w:left="93" w:right="143"/>
              <w:rPr>
                <w:sz w:val="20"/>
                <w:szCs w:val="20"/>
              </w:rPr>
            </w:pPr>
            <w:r>
              <w:rPr>
                <w:spacing w:val="-1"/>
                <w:sz w:val="20"/>
                <w:szCs w:val="20"/>
              </w:rPr>
              <w:t>2、抗渗试验仪器雨棚正面采用白色</w:t>
            </w:r>
            <w:r>
              <w:rPr>
                <w:spacing w:val="4"/>
                <w:sz w:val="20"/>
                <w:szCs w:val="20"/>
              </w:rPr>
              <w:t xml:space="preserve"> </w:t>
            </w:r>
            <w:r>
              <w:rPr>
                <w:spacing w:val="-1"/>
                <w:sz w:val="20"/>
                <w:szCs w:val="20"/>
              </w:rPr>
              <w:t>透明皮质垂帘，厚度1.9mm</w:t>
            </w:r>
          </w:p>
          <w:p w14:paraId="389E6592">
            <w:pPr>
              <w:pStyle w:val="6"/>
              <w:spacing w:before="61" w:line="246" w:lineRule="auto"/>
              <w:ind w:left="93" w:right="144"/>
              <w:rPr>
                <w:sz w:val="20"/>
                <w:szCs w:val="20"/>
              </w:rPr>
            </w:pPr>
            <w:r>
              <w:rPr>
                <w:spacing w:val="-1"/>
                <w:sz w:val="20"/>
                <w:szCs w:val="20"/>
              </w:rPr>
              <w:t>3、按照外平面面积计算，包含辅材</w:t>
            </w:r>
            <w:r>
              <w:rPr>
                <w:spacing w:val="3"/>
                <w:sz w:val="20"/>
                <w:szCs w:val="20"/>
              </w:rPr>
              <w:t xml:space="preserve"> 费用等</w:t>
            </w:r>
          </w:p>
        </w:tc>
        <w:tc>
          <w:tcPr>
            <w:tcW w:w="1099" w:type="dxa"/>
            <w:vAlign w:val="top"/>
          </w:tcPr>
          <w:p w14:paraId="345323A2">
            <w:pPr>
              <w:spacing w:line="252" w:lineRule="auto"/>
              <w:rPr>
                <w:rFonts w:ascii="Arial"/>
                <w:sz w:val="21"/>
              </w:rPr>
            </w:pPr>
          </w:p>
          <w:p w14:paraId="034D6C31">
            <w:pPr>
              <w:spacing w:line="252" w:lineRule="auto"/>
              <w:rPr>
                <w:rFonts w:ascii="Arial"/>
                <w:sz w:val="21"/>
              </w:rPr>
            </w:pPr>
          </w:p>
          <w:p w14:paraId="46032CDF">
            <w:pPr>
              <w:spacing w:line="252" w:lineRule="auto"/>
              <w:rPr>
                <w:rFonts w:ascii="Arial"/>
                <w:sz w:val="21"/>
              </w:rPr>
            </w:pPr>
          </w:p>
          <w:p w14:paraId="0EDC277B">
            <w:pPr>
              <w:pStyle w:val="6"/>
              <w:spacing w:before="65" w:line="241" w:lineRule="auto"/>
              <w:ind w:left="446"/>
              <w:rPr>
                <w:sz w:val="20"/>
                <w:szCs w:val="20"/>
              </w:rPr>
            </w:pPr>
            <w:r>
              <w:rPr>
                <w:spacing w:val="-1"/>
                <w:sz w:val="20"/>
                <w:szCs w:val="20"/>
              </w:rPr>
              <w:t>m2</w:t>
            </w:r>
          </w:p>
        </w:tc>
        <w:tc>
          <w:tcPr>
            <w:tcW w:w="1373" w:type="dxa"/>
            <w:vAlign w:val="top"/>
          </w:tcPr>
          <w:p w14:paraId="7BE99381">
            <w:pPr>
              <w:spacing w:line="252" w:lineRule="auto"/>
              <w:rPr>
                <w:rFonts w:ascii="Arial"/>
                <w:sz w:val="21"/>
              </w:rPr>
            </w:pPr>
          </w:p>
          <w:p w14:paraId="4557B265">
            <w:pPr>
              <w:spacing w:line="252" w:lineRule="auto"/>
              <w:rPr>
                <w:rFonts w:ascii="Arial"/>
                <w:sz w:val="21"/>
              </w:rPr>
            </w:pPr>
          </w:p>
          <w:p w14:paraId="206F28A6">
            <w:pPr>
              <w:spacing w:line="252" w:lineRule="auto"/>
              <w:rPr>
                <w:rFonts w:ascii="Arial"/>
                <w:sz w:val="21"/>
              </w:rPr>
            </w:pPr>
          </w:p>
          <w:p w14:paraId="40C0F9C8">
            <w:pPr>
              <w:pStyle w:val="6"/>
              <w:spacing w:before="65" w:line="239" w:lineRule="auto"/>
              <w:ind w:left="477"/>
              <w:rPr>
                <w:sz w:val="20"/>
                <w:szCs w:val="20"/>
              </w:rPr>
            </w:pPr>
            <w:r>
              <w:rPr>
                <w:spacing w:val="-2"/>
                <w:sz w:val="20"/>
                <w:szCs w:val="20"/>
              </w:rPr>
              <w:t>49.6</w:t>
            </w:r>
          </w:p>
        </w:tc>
      </w:tr>
      <w:tr w14:paraId="26954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4" w:hRule="atLeast"/>
        </w:trPr>
        <w:tc>
          <w:tcPr>
            <w:tcW w:w="644" w:type="dxa"/>
            <w:vAlign w:val="top"/>
          </w:tcPr>
          <w:p w14:paraId="1524CA8F">
            <w:pPr>
              <w:spacing w:line="309" w:lineRule="auto"/>
              <w:rPr>
                <w:rFonts w:ascii="Arial"/>
                <w:sz w:val="21"/>
              </w:rPr>
            </w:pPr>
          </w:p>
          <w:p w14:paraId="7A6940D7">
            <w:pPr>
              <w:spacing w:line="309" w:lineRule="auto"/>
              <w:rPr>
                <w:rFonts w:ascii="Arial"/>
                <w:sz w:val="21"/>
              </w:rPr>
            </w:pPr>
          </w:p>
          <w:p w14:paraId="32B48934">
            <w:pPr>
              <w:pStyle w:val="6"/>
              <w:spacing w:before="65"/>
              <w:ind w:left="265"/>
              <w:rPr>
                <w:sz w:val="20"/>
                <w:szCs w:val="20"/>
              </w:rPr>
            </w:pPr>
            <w:r>
              <w:rPr>
                <w:sz w:val="20"/>
                <w:szCs w:val="20"/>
              </w:rPr>
              <w:t>5</w:t>
            </w:r>
          </w:p>
        </w:tc>
        <w:tc>
          <w:tcPr>
            <w:tcW w:w="1878" w:type="dxa"/>
            <w:vAlign w:val="top"/>
          </w:tcPr>
          <w:p w14:paraId="7A75C6E4">
            <w:pPr>
              <w:spacing w:line="299" w:lineRule="auto"/>
              <w:rPr>
                <w:rFonts w:ascii="Arial"/>
                <w:sz w:val="21"/>
              </w:rPr>
            </w:pPr>
          </w:p>
          <w:p w14:paraId="5E5DDF3A">
            <w:pPr>
              <w:spacing w:line="300" w:lineRule="auto"/>
              <w:rPr>
                <w:rFonts w:ascii="Arial"/>
                <w:sz w:val="21"/>
              </w:rPr>
            </w:pPr>
          </w:p>
          <w:p w14:paraId="648B2086">
            <w:pPr>
              <w:pStyle w:val="6"/>
              <w:spacing w:before="65" w:line="219" w:lineRule="auto"/>
              <w:ind w:left="70"/>
              <w:rPr>
                <w:sz w:val="20"/>
                <w:szCs w:val="20"/>
              </w:rPr>
            </w:pPr>
            <w:r>
              <w:rPr>
                <w:spacing w:val="1"/>
                <w:sz w:val="20"/>
                <w:szCs w:val="20"/>
              </w:rPr>
              <w:t>电路电器改造</w:t>
            </w:r>
          </w:p>
        </w:tc>
        <w:tc>
          <w:tcPr>
            <w:tcW w:w="3336" w:type="dxa"/>
            <w:vAlign w:val="top"/>
          </w:tcPr>
          <w:p w14:paraId="304BD293">
            <w:pPr>
              <w:pStyle w:val="6"/>
              <w:spacing w:before="77" w:line="270" w:lineRule="auto"/>
              <w:ind w:left="93" w:right="124"/>
              <w:rPr>
                <w:sz w:val="20"/>
                <w:szCs w:val="20"/>
              </w:rPr>
            </w:pPr>
            <w:r>
              <w:rPr>
                <w:sz w:val="20"/>
                <w:szCs w:val="20"/>
              </w:rPr>
              <w:t>1、部位：办公楼北侧户外抗渗试验</w:t>
            </w:r>
            <w:r>
              <w:rPr>
                <w:spacing w:val="7"/>
                <w:sz w:val="20"/>
                <w:szCs w:val="20"/>
              </w:rPr>
              <w:t xml:space="preserve"> </w:t>
            </w:r>
            <w:r>
              <w:rPr>
                <w:spacing w:val="1"/>
                <w:sz w:val="20"/>
                <w:szCs w:val="20"/>
              </w:rPr>
              <w:t>区及标养室</w:t>
            </w:r>
          </w:p>
          <w:p w14:paraId="589E4651">
            <w:pPr>
              <w:pStyle w:val="6"/>
              <w:spacing w:before="16" w:line="254" w:lineRule="auto"/>
              <w:ind w:left="93" w:right="33"/>
              <w:jc w:val="both"/>
              <w:rPr>
                <w:sz w:val="20"/>
                <w:szCs w:val="20"/>
              </w:rPr>
            </w:pPr>
            <w:r>
              <w:rPr>
                <w:spacing w:val="4"/>
                <w:sz w:val="20"/>
                <w:szCs w:val="20"/>
              </w:rPr>
              <w:t>2、4 m²铜芯电线布置380V供电箱，</w:t>
            </w:r>
            <w:r>
              <w:rPr>
                <w:spacing w:val="18"/>
                <w:sz w:val="20"/>
                <w:szCs w:val="20"/>
              </w:rPr>
              <w:t xml:space="preserve"> </w:t>
            </w:r>
            <w:r>
              <w:rPr>
                <w:sz w:val="20"/>
                <w:szCs w:val="20"/>
              </w:rPr>
              <w:t>电线采用25PVC绝缘套线管，墙面采</w:t>
            </w:r>
            <w:r>
              <w:rPr>
                <w:spacing w:val="3"/>
                <w:sz w:val="20"/>
                <w:szCs w:val="20"/>
              </w:rPr>
              <w:t xml:space="preserve">  </w:t>
            </w:r>
            <w:r>
              <w:rPr>
                <w:spacing w:val="1"/>
                <w:sz w:val="20"/>
                <w:szCs w:val="20"/>
              </w:rPr>
              <w:t>用25管卡固定线管</w:t>
            </w:r>
          </w:p>
        </w:tc>
        <w:tc>
          <w:tcPr>
            <w:tcW w:w="1099" w:type="dxa"/>
            <w:vAlign w:val="top"/>
          </w:tcPr>
          <w:p w14:paraId="6E6D8352">
            <w:pPr>
              <w:spacing w:line="300" w:lineRule="auto"/>
              <w:rPr>
                <w:rFonts w:ascii="Arial"/>
                <w:sz w:val="21"/>
              </w:rPr>
            </w:pPr>
          </w:p>
          <w:p w14:paraId="45DC102D">
            <w:pPr>
              <w:spacing w:line="300" w:lineRule="auto"/>
              <w:rPr>
                <w:rFonts w:ascii="Arial"/>
                <w:sz w:val="21"/>
              </w:rPr>
            </w:pPr>
          </w:p>
          <w:p w14:paraId="3B123E19">
            <w:pPr>
              <w:pStyle w:val="6"/>
              <w:spacing w:before="65" w:line="220" w:lineRule="auto"/>
              <w:ind w:left="446"/>
              <w:rPr>
                <w:sz w:val="20"/>
                <w:szCs w:val="20"/>
              </w:rPr>
            </w:pPr>
            <w:r>
              <w:rPr>
                <w:sz w:val="20"/>
                <w:szCs w:val="20"/>
              </w:rPr>
              <w:t>项</w:t>
            </w:r>
          </w:p>
        </w:tc>
        <w:tc>
          <w:tcPr>
            <w:tcW w:w="1373" w:type="dxa"/>
            <w:vAlign w:val="top"/>
          </w:tcPr>
          <w:p w14:paraId="3C85DF08">
            <w:pPr>
              <w:spacing w:line="309" w:lineRule="auto"/>
              <w:rPr>
                <w:rFonts w:ascii="Arial"/>
                <w:sz w:val="21"/>
              </w:rPr>
            </w:pPr>
          </w:p>
          <w:p w14:paraId="4FE5F18B">
            <w:pPr>
              <w:spacing w:line="310" w:lineRule="auto"/>
              <w:rPr>
                <w:rFonts w:ascii="Arial"/>
                <w:sz w:val="21"/>
              </w:rPr>
            </w:pPr>
          </w:p>
          <w:p w14:paraId="501AD7D5">
            <w:pPr>
              <w:pStyle w:val="6"/>
              <w:spacing w:before="65" w:line="239" w:lineRule="auto"/>
              <w:ind w:left="477"/>
              <w:rPr>
                <w:sz w:val="20"/>
                <w:szCs w:val="20"/>
              </w:rPr>
            </w:pPr>
            <w:r>
              <w:rPr>
                <w:spacing w:val="-2"/>
                <w:sz w:val="20"/>
                <w:szCs w:val="20"/>
              </w:rPr>
              <w:t>82.3</w:t>
            </w:r>
          </w:p>
        </w:tc>
      </w:tr>
    </w:tbl>
    <w:p w14:paraId="57545741">
      <w:pPr>
        <w:pStyle w:val="2"/>
      </w:pPr>
    </w:p>
    <w:p w14:paraId="50506198">
      <w:pPr>
        <w:sectPr>
          <w:footerReference r:id="rId25" w:type="default"/>
          <w:pgSz w:w="11900" w:h="16840"/>
          <w:pgMar w:top="400" w:right="1266" w:bottom="1923" w:left="1715" w:header="0" w:footer="1725" w:gutter="0"/>
          <w:cols w:space="720" w:num="1"/>
        </w:sectPr>
      </w:pPr>
    </w:p>
    <w:p w14:paraId="5E06A9F2">
      <w:pPr>
        <w:spacing w:line="148" w:lineRule="exact"/>
        <w:ind w:firstLine="8280"/>
      </w:pPr>
    </w:p>
    <w:p w14:paraId="0E5C2F91">
      <w:pPr>
        <w:spacing w:line="26" w:lineRule="exact"/>
      </w:pPr>
    </w:p>
    <w:tbl>
      <w:tblPr>
        <w:tblStyle w:val="5"/>
        <w:tblW w:w="7909" w:type="dxa"/>
        <w:tblInd w:w="1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768"/>
        <w:gridCol w:w="3166"/>
        <w:gridCol w:w="1088"/>
        <w:gridCol w:w="1263"/>
      </w:tblGrid>
      <w:tr w14:paraId="62B56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624" w:type="dxa"/>
            <w:vAlign w:val="top"/>
          </w:tcPr>
          <w:p w14:paraId="5C92A920">
            <w:pPr>
              <w:rPr>
                <w:rFonts w:ascii="Arial"/>
                <w:sz w:val="21"/>
              </w:rPr>
            </w:pPr>
          </w:p>
        </w:tc>
        <w:tc>
          <w:tcPr>
            <w:tcW w:w="1768" w:type="dxa"/>
            <w:vAlign w:val="top"/>
          </w:tcPr>
          <w:p w14:paraId="3D1827A0">
            <w:pPr>
              <w:rPr>
                <w:rFonts w:ascii="Arial"/>
                <w:sz w:val="21"/>
              </w:rPr>
            </w:pPr>
          </w:p>
        </w:tc>
        <w:tc>
          <w:tcPr>
            <w:tcW w:w="3166" w:type="dxa"/>
            <w:vAlign w:val="top"/>
          </w:tcPr>
          <w:p w14:paraId="0444A17D">
            <w:pPr>
              <w:pStyle w:val="6"/>
              <w:spacing w:before="33" w:line="219" w:lineRule="auto"/>
              <w:ind w:left="42"/>
              <w:rPr>
                <w:sz w:val="20"/>
                <w:szCs w:val="20"/>
              </w:rPr>
            </w:pPr>
            <w:r>
              <w:rPr>
                <w:spacing w:val="1"/>
                <w:sz w:val="20"/>
                <w:szCs w:val="20"/>
              </w:rPr>
              <w:t>3、户外防水配电箱</w:t>
            </w:r>
          </w:p>
          <w:p w14:paraId="12AF446C">
            <w:pPr>
              <w:pStyle w:val="6"/>
              <w:spacing w:before="92" w:line="219" w:lineRule="auto"/>
              <w:ind w:left="42"/>
              <w:rPr>
                <w:sz w:val="20"/>
                <w:szCs w:val="20"/>
              </w:rPr>
            </w:pPr>
            <w:r>
              <w:rPr>
                <w:spacing w:val="-1"/>
                <w:sz w:val="20"/>
                <w:szCs w:val="20"/>
              </w:rPr>
              <w:t>4、室内14位配电箱</w:t>
            </w:r>
          </w:p>
          <w:p w14:paraId="3E778D80">
            <w:pPr>
              <w:pStyle w:val="6"/>
              <w:spacing w:before="73" w:line="220" w:lineRule="auto"/>
              <w:ind w:left="42"/>
              <w:rPr>
                <w:sz w:val="20"/>
                <w:szCs w:val="20"/>
              </w:rPr>
            </w:pPr>
            <w:r>
              <w:rPr>
                <w:sz w:val="20"/>
                <w:szCs w:val="20"/>
              </w:rPr>
              <w:t>5、16A四孔暗装插座</w:t>
            </w:r>
          </w:p>
          <w:p w14:paraId="5D1226DB">
            <w:pPr>
              <w:pStyle w:val="6"/>
              <w:spacing w:before="69" w:line="219" w:lineRule="auto"/>
              <w:ind w:left="42"/>
              <w:rPr>
                <w:sz w:val="20"/>
                <w:szCs w:val="20"/>
              </w:rPr>
            </w:pPr>
            <w:r>
              <w:rPr>
                <w:spacing w:val="-1"/>
                <w:sz w:val="20"/>
                <w:szCs w:val="20"/>
              </w:rPr>
              <w:t>6、16A四脚插头并线安装</w:t>
            </w:r>
          </w:p>
          <w:p w14:paraId="4AC56885">
            <w:pPr>
              <w:pStyle w:val="6"/>
              <w:spacing w:before="74" w:line="220" w:lineRule="auto"/>
              <w:ind w:left="42"/>
              <w:rPr>
                <w:sz w:val="20"/>
                <w:szCs w:val="20"/>
              </w:rPr>
            </w:pPr>
            <w:r>
              <w:rPr>
                <w:spacing w:val="1"/>
                <w:sz w:val="20"/>
                <w:szCs w:val="20"/>
              </w:rPr>
              <w:t>7、32A空气开关</w:t>
            </w:r>
          </w:p>
          <w:p w14:paraId="2A84B3B9">
            <w:pPr>
              <w:pStyle w:val="6"/>
              <w:spacing w:before="71" w:line="210" w:lineRule="auto"/>
              <w:ind w:left="42"/>
              <w:rPr>
                <w:sz w:val="20"/>
                <w:szCs w:val="20"/>
              </w:rPr>
            </w:pPr>
            <w:r>
              <w:rPr>
                <w:spacing w:val="-1"/>
                <w:sz w:val="20"/>
                <w:szCs w:val="20"/>
              </w:rPr>
              <w:t>8、其他：包含一切辅材费用等</w:t>
            </w:r>
          </w:p>
        </w:tc>
        <w:tc>
          <w:tcPr>
            <w:tcW w:w="1088" w:type="dxa"/>
            <w:vAlign w:val="top"/>
          </w:tcPr>
          <w:p w14:paraId="3EB236A4">
            <w:pPr>
              <w:rPr>
                <w:rFonts w:ascii="Arial"/>
                <w:sz w:val="21"/>
              </w:rPr>
            </w:pPr>
          </w:p>
        </w:tc>
        <w:tc>
          <w:tcPr>
            <w:tcW w:w="1263" w:type="dxa"/>
            <w:vAlign w:val="top"/>
          </w:tcPr>
          <w:p w14:paraId="541835AB">
            <w:pPr>
              <w:rPr>
                <w:rFonts w:ascii="Arial"/>
                <w:sz w:val="21"/>
              </w:rPr>
            </w:pPr>
          </w:p>
        </w:tc>
      </w:tr>
    </w:tbl>
    <w:p w14:paraId="183675CC">
      <w:pPr>
        <w:pStyle w:val="2"/>
      </w:pPr>
    </w:p>
    <w:p w14:paraId="46714A02">
      <w:pPr>
        <w:sectPr>
          <w:footerReference r:id="rId26" w:type="default"/>
          <w:pgSz w:w="11900" w:h="16840"/>
          <w:pgMar w:top="1" w:right="1650" w:bottom="1977" w:left="820" w:header="0" w:footer="1796" w:gutter="0"/>
          <w:cols w:space="720" w:num="1"/>
        </w:sectPr>
      </w:pPr>
    </w:p>
    <w:p w14:paraId="72B3E27B">
      <w:pPr>
        <w:spacing w:before="34"/>
      </w:pPr>
    </w:p>
    <w:p w14:paraId="3CC68DB6">
      <w:pPr>
        <w:spacing w:before="33"/>
      </w:pPr>
    </w:p>
    <w:p w14:paraId="1F76633D">
      <w:pPr>
        <w:spacing w:before="33"/>
      </w:pPr>
    </w:p>
    <w:tbl>
      <w:tblPr>
        <w:tblStyle w:val="5"/>
        <w:tblW w:w="8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1848"/>
        <w:gridCol w:w="3276"/>
        <w:gridCol w:w="1099"/>
        <w:gridCol w:w="1333"/>
      </w:tblGrid>
      <w:tr w14:paraId="1E8B2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644" w:type="dxa"/>
            <w:vAlign w:val="top"/>
          </w:tcPr>
          <w:p w14:paraId="019BCEC9">
            <w:pPr>
              <w:spacing w:line="304" w:lineRule="auto"/>
              <w:rPr>
                <w:rFonts w:ascii="Arial"/>
                <w:sz w:val="21"/>
              </w:rPr>
            </w:pPr>
          </w:p>
          <w:p w14:paraId="32AA8696">
            <w:pPr>
              <w:spacing w:line="304" w:lineRule="auto"/>
              <w:rPr>
                <w:rFonts w:ascii="Arial"/>
                <w:sz w:val="21"/>
              </w:rPr>
            </w:pPr>
          </w:p>
          <w:p w14:paraId="28CB937B">
            <w:pPr>
              <w:spacing w:line="304" w:lineRule="auto"/>
              <w:rPr>
                <w:rFonts w:ascii="Arial"/>
                <w:sz w:val="21"/>
              </w:rPr>
            </w:pPr>
          </w:p>
          <w:p w14:paraId="6E167E0A">
            <w:pPr>
              <w:pStyle w:val="6"/>
              <w:spacing w:before="65"/>
              <w:ind w:left="265"/>
              <w:rPr>
                <w:sz w:val="20"/>
                <w:szCs w:val="20"/>
              </w:rPr>
            </w:pPr>
            <w:r>
              <w:rPr>
                <w:sz w:val="20"/>
                <w:szCs w:val="20"/>
              </w:rPr>
              <w:t>6</w:t>
            </w:r>
          </w:p>
        </w:tc>
        <w:tc>
          <w:tcPr>
            <w:tcW w:w="1848" w:type="dxa"/>
            <w:vAlign w:val="top"/>
          </w:tcPr>
          <w:p w14:paraId="01A65B0E">
            <w:pPr>
              <w:spacing w:line="297" w:lineRule="auto"/>
              <w:rPr>
                <w:rFonts w:ascii="Arial"/>
                <w:sz w:val="21"/>
              </w:rPr>
            </w:pPr>
          </w:p>
          <w:p w14:paraId="6D707C31">
            <w:pPr>
              <w:spacing w:line="298" w:lineRule="auto"/>
              <w:rPr>
                <w:rFonts w:ascii="Arial"/>
                <w:sz w:val="21"/>
              </w:rPr>
            </w:pPr>
          </w:p>
          <w:p w14:paraId="1259A30E">
            <w:pPr>
              <w:spacing w:line="298" w:lineRule="auto"/>
              <w:rPr>
                <w:rFonts w:ascii="Arial"/>
                <w:sz w:val="21"/>
              </w:rPr>
            </w:pPr>
          </w:p>
          <w:p w14:paraId="4A442FC3">
            <w:pPr>
              <w:pStyle w:val="6"/>
              <w:spacing w:before="65" w:line="220" w:lineRule="auto"/>
              <w:ind w:left="80"/>
              <w:rPr>
                <w:sz w:val="20"/>
                <w:szCs w:val="20"/>
              </w:rPr>
            </w:pPr>
            <w:r>
              <w:rPr>
                <w:spacing w:val="-3"/>
                <w:sz w:val="20"/>
                <w:szCs w:val="20"/>
              </w:rPr>
              <w:t>保洁</w:t>
            </w:r>
          </w:p>
        </w:tc>
        <w:tc>
          <w:tcPr>
            <w:tcW w:w="3276" w:type="dxa"/>
            <w:vAlign w:val="top"/>
          </w:tcPr>
          <w:p w14:paraId="19B72830">
            <w:pPr>
              <w:pStyle w:val="6"/>
              <w:spacing w:before="31" w:line="244" w:lineRule="auto"/>
              <w:ind w:left="93" w:right="64"/>
              <w:rPr>
                <w:sz w:val="20"/>
                <w:szCs w:val="20"/>
              </w:rPr>
            </w:pPr>
            <w:bookmarkStart w:id="10" w:name="bookmark13"/>
            <w:bookmarkEnd w:id="10"/>
            <w:r>
              <w:rPr>
                <w:sz w:val="20"/>
                <w:szCs w:val="20"/>
              </w:rPr>
              <w:t>1、部位：二层餐厅食堂、一层试验</w:t>
            </w:r>
            <w:r>
              <w:rPr>
                <w:spacing w:val="7"/>
                <w:sz w:val="20"/>
                <w:szCs w:val="20"/>
              </w:rPr>
              <w:t xml:space="preserve"> </w:t>
            </w:r>
            <w:r>
              <w:rPr>
                <w:spacing w:val="1"/>
                <w:sz w:val="20"/>
                <w:szCs w:val="20"/>
              </w:rPr>
              <w:t>区及公共区域</w:t>
            </w:r>
          </w:p>
          <w:p w14:paraId="772AF475">
            <w:pPr>
              <w:pStyle w:val="6"/>
              <w:spacing w:before="82" w:line="219" w:lineRule="auto"/>
              <w:ind w:left="93"/>
              <w:rPr>
                <w:sz w:val="20"/>
                <w:szCs w:val="20"/>
              </w:rPr>
            </w:pPr>
            <w:r>
              <w:rPr>
                <w:spacing w:val="-2"/>
                <w:sz w:val="20"/>
                <w:szCs w:val="20"/>
              </w:rPr>
              <w:t>2、清理墙面浮灰</w:t>
            </w:r>
          </w:p>
          <w:p w14:paraId="63CDDAC4">
            <w:pPr>
              <w:pStyle w:val="6"/>
              <w:spacing w:before="63" w:line="220" w:lineRule="auto"/>
              <w:ind w:left="93"/>
              <w:rPr>
                <w:sz w:val="20"/>
                <w:szCs w:val="20"/>
              </w:rPr>
            </w:pPr>
            <w:r>
              <w:rPr>
                <w:spacing w:val="1"/>
                <w:sz w:val="20"/>
                <w:szCs w:val="20"/>
              </w:rPr>
              <w:t>3、清理玻璃门窗</w:t>
            </w:r>
          </w:p>
          <w:p w14:paraId="057AF411">
            <w:pPr>
              <w:pStyle w:val="6"/>
              <w:spacing w:before="71" w:line="219" w:lineRule="auto"/>
              <w:ind w:left="93"/>
              <w:rPr>
                <w:sz w:val="20"/>
                <w:szCs w:val="20"/>
              </w:rPr>
            </w:pPr>
            <w:r>
              <w:rPr>
                <w:spacing w:val="-1"/>
                <w:sz w:val="20"/>
                <w:szCs w:val="20"/>
              </w:rPr>
              <w:t>4、清理操作台及设备摆放整齐</w:t>
            </w:r>
          </w:p>
          <w:p w14:paraId="63498E6C">
            <w:pPr>
              <w:pStyle w:val="6"/>
              <w:spacing w:before="63" w:line="220" w:lineRule="auto"/>
              <w:ind w:left="93"/>
              <w:rPr>
                <w:sz w:val="20"/>
                <w:szCs w:val="20"/>
              </w:rPr>
            </w:pPr>
            <w:r>
              <w:rPr>
                <w:spacing w:val="1"/>
                <w:sz w:val="20"/>
                <w:szCs w:val="20"/>
              </w:rPr>
              <w:t>5、清理地面</w:t>
            </w:r>
          </w:p>
          <w:p w14:paraId="06B9DE03">
            <w:pPr>
              <w:pStyle w:val="6"/>
              <w:spacing w:before="71" w:line="219" w:lineRule="auto"/>
              <w:ind w:left="93"/>
              <w:rPr>
                <w:sz w:val="20"/>
                <w:szCs w:val="20"/>
              </w:rPr>
            </w:pPr>
            <w:r>
              <w:rPr>
                <w:spacing w:val="-1"/>
                <w:sz w:val="20"/>
                <w:szCs w:val="20"/>
              </w:rPr>
              <w:t>6、清理出的垃圾负责外运出单位</w:t>
            </w:r>
          </w:p>
        </w:tc>
        <w:tc>
          <w:tcPr>
            <w:tcW w:w="1099" w:type="dxa"/>
            <w:vAlign w:val="top"/>
          </w:tcPr>
          <w:p w14:paraId="30415059">
            <w:pPr>
              <w:spacing w:line="297" w:lineRule="auto"/>
              <w:rPr>
                <w:rFonts w:ascii="Arial"/>
                <w:sz w:val="21"/>
              </w:rPr>
            </w:pPr>
          </w:p>
          <w:p w14:paraId="40576146">
            <w:pPr>
              <w:spacing w:line="297" w:lineRule="auto"/>
              <w:rPr>
                <w:rFonts w:ascii="Arial"/>
                <w:sz w:val="21"/>
              </w:rPr>
            </w:pPr>
          </w:p>
          <w:p w14:paraId="5E70F75E">
            <w:pPr>
              <w:spacing w:line="298" w:lineRule="auto"/>
              <w:rPr>
                <w:rFonts w:ascii="Arial"/>
                <w:sz w:val="21"/>
              </w:rPr>
            </w:pPr>
          </w:p>
          <w:p w14:paraId="51D7D9D1">
            <w:pPr>
              <w:pStyle w:val="6"/>
              <w:spacing w:before="65" w:line="219" w:lineRule="auto"/>
              <w:ind w:left="447"/>
              <w:rPr>
                <w:sz w:val="20"/>
                <w:szCs w:val="20"/>
              </w:rPr>
            </w:pPr>
            <w:r>
              <w:rPr>
                <w:sz w:val="20"/>
                <w:szCs w:val="20"/>
              </w:rPr>
              <w:t>个</w:t>
            </w:r>
          </w:p>
        </w:tc>
        <w:tc>
          <w:tcPr>
            <w:tcW w:w="1333" w:type="dxa"/>
            <w:vAlign w:val="top"/>
          </w:tcPr>
          <w:p w14:paraId="17CB10EE">
            <w:pPr>
              <w:spacing w:line="304" w:lineRule="auto"/>
              <w:rPr>
                <w:rFonts w:ascii="Arial"/>
                <w:sz w:val="21"/>
              </w:rPr>
            </w:pPr>
          </w:p>
          <w:p w14:paraId="5AFE4E5F">
            <w:pPr>
              <w:spacing w:line="304" w:lineRule="auto"/>
              <w:rPr>
                <w:rFonts w:ascii="Arial"/>
                <w:sz w:val="21"/>
              </w:rPr>
            </w:pPr>
          </w:p>
          <w:p w14:paraId="75E7091A">
            <w:pPr>
              <w:spacing w:line="304" w:lineRule="auto"/>
              <w:rPr>
                <w:rFonts w:ascii="Arial"/>
                <w:sz w:val="21"/>
              </w:rPr>
            </w:pPr>
          </w:p>
          <w:p w14:paraId="7E4358CB">
            <w:pPr>
              <w:pStyle w:val="6"/>
              <w:spacing w:before="65"/>
              <w:ind w:left="607"/>
              <w:rPr>
                <w:sz w:val="20"/>
                <w:szCs w:val="20"/>
              </w:rPr>
            </w:pPr>
            <w:r>
              <w:rPr>
                <w:sz w:val="20"/>
                <w:szCs w:val="20"/>
              </w:rPr>
              <w:t>8</w:t>
            </w:r>
          </w:p>
        </w:tc>
      </w:tr>
      <w:tr w14:paraId="074F6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44" w:type="dxa"/>
            <w:vAlign w:val="top"/>
          </w:tcPr>
          <w:p w14:paraId="6D0AD483">
            <w:pPr>
              <w:pStyle w:val="6"/>
              <w:spacing w:before="229"/>
              <w:ind w:left="265"/>
              <w:rPr>
                <w:sz w:val="20"/>
                <w:szCs w:val="20"/>
              </w:rPr>
            </w:pPr>
            <w:r>
              <w:rPr>
                <w:sz w:val="20"/>
                <w:szCs w:val="20"/>
              </w:rPr>
              <w:t>7</w:t>
            </w:r>
          </w:p>
        </w:tc>
        <w:tc>
          <w:tcPr>
            <w:tcW w:w="1848" w:type="dxa"/>
            <w:vAlign w:val="top"/>
          </w:tcPr>
          <w:p w14:paraId="139218BB">
            <w:pPr>
              <w:pStyle w:val="6"/>
              <w:spacing w:before="210" w:line="219" w:lineRule="auto"/>
              <w:ind w:left="80"/>
              <w:rPr>
                <w:sz w:val="20"/>
                <w:szCs w:val="20"/>
              </w:rPr>
            </w:pPr>
            <w:r>
              <w:rPr>
                <w:spacing w:val="5"/>
                <w:sz w:val="20"/>
                <w:szCs w:val="20"/>
              </w:rPr>
              <w:t>劳工</w:t>
            </w:r>
          </w:p>
        </w:tc>
        <w:tc>
          <w:tcPr>
            <w:tcW w:w="3276" w:type="dxa"/>
            <w:vAlign w:val="top"/>
          </w:tcPr>
          <w:p w14:paraId="20E9F8A2">
            <w:pPr>
              <w:pStyle w:val="6"/>
              <w:spacing w:before="40" w:line="258" w:lineRule="auto"/>
              <w:ind w:left="93"/>
              <w:rPr>
                <w:sz w:val="20"/>
                <w:szCs w:val="20"/>
              </w:rPr>
            </w:pPr>
            <w:r>
              <w:rPr>
                <w:spacing w:val="-2"/>
                <w:sz w:val="20"/>
                <w:szCs w:val="20"/>
              </w:rPr>
              <w:t>根据甲方需求，提供劳力工人，配合</w:t>
            </w:r>
            <w:r>
              <w:rPr>
                <w:spacing w:val="3"/>
                <w:sz w:val="20"/>
                <w:szCs w:val="20"/>
              </w:rPr>
              <w:t xml:space="preserve"> </w:t>
            </w:r>
            <w:r>
              <w:rPr>
                <w:spacing w:val="-2"/>
                <w:sz w:val="20"/>
                <w:szCs w:val="20"/>
              </w:rPr>
              <w:t>我方指定交代工作内容</w:t>
            </w:r>
          </w:p>
        </w:tc>
        <w:tc>
          <w:tcPr>
            <w:tcW w:w="1099" w:type="dxa"/>
            <w:vAlign w:val="top"/>
          </w:tcPr>
          <w:p w14:paraId="4C0AEBC5">
            <w:pPr>
              <w:pStyle w:val="6"/>
              <w:spacing w:before="210" w:line="219" w:lineRule="auto"/>
              <w:ind w:left="447"/>
              <w:rPr>
                <w:sz w:val="20"/>
                <w:szCs w:val="20"/>
              </w:rPr>
            </w:pPr>
            <w:r>
              <w:rPr>
                <w:sz w:val="20"/>
                <w:szCs w:val="20"/>
              </w:rPr>
              <w:t>个</w:t>
            </w:r>
          </w:p>
        </w:tc>
        <w:tc>
          <w:tcPr>
            <w:tcW w:w="1333" w:type="dxa"/>
            <w:vAlign w:val="top"/>
          </w:tcPr>
          <w:p w14:paraId="448FEDFA">
            <w:pPr>
              <w:pStyle w:val="6"/>
              <w:spacing w:before="229"/>
              <w:ind w:left="558"/>
              <w:rPr>
                <w:sz w:val="20"/>
                <w:szCs w:val="20"/>
              </w:rPr>
            </w:pPr>
            <w:r>
              <w:rPr>
                <w:spacing w:val="-3"/>
                <w:sz w:val="20"/>
                <w:szCs w:val="20"/>
              </w:rPr>
              <w:t>26</w:t>
            </w:r>
          </w:p>
        </w:tc>
      </w:tr>
      <w:tr w14:paraId="14023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644" w:type="dxa"/>
            <w:vAlign w:val="top"/>
          </w:tcPr>
          <w:p w14:paraId="0A36D3B4">
            <w:pPr>
              <w:spacing w:line="301" w:lineRule="auto"/>
              <w:rPr>
                <w:rFonts w:ascii="Arial"/>
                <w:sz w:val="21"/>
              </w:rPr>
            </w:pPr>
          </w:p>
          <w:p w14:paraId="64B4BCE6">
            <w:pPr>
              <w:spacing w:line="301" w:lineRule="auto"/>
              <w:rPr>
                <w:rFonts w:ascii="Arial"/>
                <w:sz w:val="21"/>
              </w:rPr>
            </w:pPr>
          </w:p>
          <w:p w14:paraId="2997EF5D">
            <w:pPr>
              <w:pStyle w:val="6"/>
              <w:spacing w:before="65"/>
              <w:ind w:left="265"/>
              <w:rPr>
                <w:sz w:val="20"/>
                <w:szCs w:val="20"/>
              </w:rPr>
            </w:pPr>
            <w:r>
              <w:rPr>
                <w:sz w:val="20"/>
                <w:szCs w:val="20"/>
              </w:rPr>
              <w:t>8</w:t>
            </w:r>
          </w:p>
        </w:tc>
        <w:tc>
          <w:tcPr>
            <w:tcW w:w="1848" w:type="dxa"/>
            <w:vAlign w:val="top"/>
          </w:tcPr>
          <w:p w14:paraId="4510EE5F">
            <w:pPr>
              <w:spacing w:line="290" w:lineRule="auto"/>
              <w:rPr>
                <w:rFonts w:ascii="Arial"/>
                <w:sz w:val="21"/>
              </w:rPr>
            </w:pPr>
          </w:p>
          <w:p w14:paraId="45DAA2FE">
            <w:pPr>
              <w:spacing w:line="291" w:lineRule="auto"/>
              <w:rPr>
                <w:rFonts w:ascii="Arial"/>
                <w:sz w:val="21"/>
              </w:rPr>
            </w:pPr>
          </w:p>
          <w:p w14:paraId="31B42556">
            <w:pPr>
              <w:pStyle w:val="6"/>
              <w:spacing w:before="65" w:line="219" w:lineRule="auto"/>
              <w:ind w:left="80"/>
              <w:rPr>
                <w:sz w:val="20"/>
                <w:szCs w:val="20"/>
              </w:rPr>
            </w:pPr>
            <w:r>
              <w:rPr>
                <w:spacing w:val="-3"/>
                <w:sz w:val="20"/>
                <w:szCs w:val="20"/>
              </w:rPr>
              <w:t>玻璃幕墙</w:t>
            </w:r>
          </w:p>
        </w:tc>
        <w:tc>
          <w:tcPr>
            <w:tcW w:w="3276" w:type="dxa"/>
            <w:vAlign w:val="top"/>
          </w:tcPr>
          <w:p w14:paraId="6D54ECD9">
            <w:pPr>
              <w:pStyle w:val="6"/>
              <w:spacing w:before="50" w:line="219" w:lineRule="auto"/>
              <w:ind w:left="93"/>
              <w:rPr>
                <w:sz w:val="20"/>
                <w:szCs w:val="20"/>
              </w:rPr>
            </w:pPr>
            <w:r>
              <w:rPr>
                <w:spacing w:val="1"/>
                <w:sz w:val="20"/>
                <w:szCs w:val="20"/>
              </w:rPr>
              <w:t>1、部位：副总经理室、工会部门</w:t>
            </w:r>
          </w:p>
          <w:p w14:paraId="3AA6DC2D">
            <w:pPr>
              <w:pStyle w:val="6"/>
              <w:spacing w:before="54" w:line="247" w:lineRule="auto"/>
              <w:ind w:left="92" w:right="162" w:hanging="9"/>
              <w:rPr>
                <w:sz w:val="20"/>
                <w:szCs w:val="20"/>
              </w:rPr>
            </w:pPr>
            <w:r>
              <w:rPr>
                <w:spacing w:val="1"/>
                <w:sz w:val="20"/>
                <w:szCs w:val="20"/>
              </w:rPr>
              <w:t>2、墙面5</w:t>
            </w:r>
            <w:r>
              <w:rPr>
                <w:sz w:val="20"/>
                <w:szCs w:val="20"/>
              </w:rPr>
              <w:t>mm</w:t>
            </w:r>
            <w:r>
              <w:rPr>
                <w:spacing w:val="1"/>
                <w:sz w:val="20"/>
                <w:szCs w:val="20"/>
              </w:rPr>
              <w:t>白色烤漆玻璃安装，固</w:t>
            </w:r>
            <w:r>
              <w:rPr>
                <w:spacing w:val="4"/>
                <w:sz w:val="20"/>
                <w:szCs w:val="20"/>
              </w:rPr>
              <w:t xml:space="preserve"> </w:t>
            </w:r>
            <w:r>
              <w:rPr>
                <w:sz w:val="20"/>
                <w:szCs w:val="20"/>
              </w:rPr>
              <w:t>定点采用不锈钢盖装饰</w:t>
            </w:r>
          </w:p>
          <w:p w14:paraId="4C21705A">
            <w:pPr>
              <w:pStyle w:val="6"/>
              <w:spacing w:before="83" w:line="225" w:lineRule="auto"/>
              <w:ind w:left="92" w:right="104" w:hanging="19"/>
              <w:rPr>
                <w:sz w:val="20"/>
                <w:szCs w:val="20"/>
              </w:rPr>
            </w:pPr>
            <w:r>
              <w:rPr>
                <w:spacing w:val="-1"/>
                <w:sz w:val="20"/>
                <w:szCs w:val="20"/>
              </w:rPr>
              <w:t>3、按照外平面面积计算，包含辅材</w:t>
            </w:r>
            <w:r>
              <w:rPr>
                <w:spacing w:val="3"/>
                <w:sz w:val="20"/>
                <w:szCs w:val="20"/>
              </w:rPr>
              <w:t xml:space="preserve"> 费用等</w:t>
            </w:r>
          </w:p>
        </w:tc>
        <w:tc>
          <w:tcPr>
            <w:tcW w:w="1099" w:type="dxa"/>
            <w:vAlign w:val="top"/>
          </w:tcPr>
          <w:p w14:paraId="02D694F2">
            <w:pPr>
              <w:spacing w:line="301" w:lineRule="auto"/>
              <w:rPr>
                <w:rFonts w:ascii="Arial"/>
                <w:sz w:val="21"/>
              </w:rPr>
            </w:pPr>
          </w:p>
          <w:p w14:paraId="6948A252">
            <w:pPr>
              <w:spacing w:line="301" w:lineRule="auto"/>
              <w:rPr>
                <w:rFonts w:ascii="Arial"/>
                <w:sz w:val="21"/>
              </w:rPr>
            </w:pPr>
          </w:p>
          <w:p w14:paraId="5C218740">
            <w:pPr>
              <w:pStyle w:val="6"/>
              <w:spacing w:before="65" w:line="241" w:lineRule="auto"/>
              <w:ind w:left="447"/>
              <w:rPr>
                <w:sz w:val="20"/>
                <w:szCs w:val="20"/>
              </w:rPr>
            </w:pPr>
            <w:r>
              <w:rPr>
                <w:spacing w:val="-1"/>
                <w:sz w:val="20"/>
                <w:szCs w:val="20"/>
              </w:rPr>
              <w:t>m2</w:t>
            </w:r>
          </w:p>
        </w:tc>
        <w:tc>
          <w:tcPr>
            <w:tcW w:w="1333" w:type="dxa"/>
            <w:vAlign w:val="top"/>
          </w:tcPr>
          <w:p w14:paraId="54E64A09">
            <w:pPr>
              <w:spacing w:line="301" w:lineRule="auto"/>
              <w:rPr>
                <w:rFonts w:ascii="Arial"/>
                <w:sz w:val="21"/>
              </w:rPr>
            </w:pPr>
          </w:p>
          <w:p w14:paraId="2FC80BAB">
            <w:pPr>
              <w:spacing w:line="301" w:lineRule="auto"/>
              <w:rPr>
                <w:rFonts w:ascii="Arial"/>
                <w:sz w:val="21"/>
              </w:rPr>
            </w:pPr>
          </w:p>
          <w:p w14:paraId="51F1BF13">
            <w:pPr>
              <w:pStyle w:val="6"/>
              <w:spacing w:before="65" w:line="239" w:lineRule="auto"/>
              <w:ind w:left="508"/>
              <w:rPr>
                <w:sz w:val="20"/>
                <w:szCs w:val="20"/>
              </w:rPr>
            </w:pPr>
            <w:r>
              <w:rPr>
                <w:spacing w:val="-3"/>
                <w:sz w:val="20"/>
                <w:szCs w:val="20"/>
              </w:rPr>
              <w:t>7.3</w:t>
            </w:r>
          </w:p>
        </w:tc>
      </w:tr>
      <w:tr w14:paraId="7F23C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644" w:type="dxa"/>
            <w:vAlign w:val="top"/>
          </w:tcPr>
          <w:p w14:paraId="3F3442B3">
            <w:pPr>
              <w:spacing w:line="306" w:lineRule="auto"/>
              <w:rPr>
                <w:rFonts w:ascii="Arial"/>
                <w:sz w:val="21"/>
              </w:rPr>
            </w:pPr>
          </w:p>
          <w:p w14:paraId="1E6BF103">
            <w:pPr>
              <w:spacing w:line="306" w:lineRule="auto"/>
              <w:rPr>
                <w:rFonts w:ascii="Arial"/>
                <w:sz w:val="21"/>
              </w:rPr>
            </w:pPr>
          </w:p>
          <w:p w14:paraId="3194CCBB">
            <w:pPr>
              <w:pStyle w:val="6"/>
              <w:spacing w:before="65"/>
              <w:ind w:left="265"/>
              <w:rPr>
                <w:sz w:val="20"/>
                <w:szCs w:val="20"/>
              </w:rPr>
            </w:pPr>
            <w:r>
              <w:rPr>
                <w:sz w:val="20"/>
                <w:szCs w:val="20"/>
              </w:rPr>
              <w:t>9</w:t>
            </w:r>
          </w:p>
        </w:tc>
        <w:tc>
          <w:tcPr>
            <w:tcW w:w="1848" w:type="dxa"/>
            <w:vAlign w:val="top"/>
          </w:tcPr>
          <w:p w14:paraId="7B94CD6E">
            <w:pPr>
              <w:spacing w:line="297" w:lineRule="auto"/>
              <w:rPr>
                <w:rFonts w:ascii="Arial"/>
                <w:sz w:val="21"/>
              </w:rPr>
            </w:pPr>
          </w:p>
          <w:p w14:paraId="690750FF">
            <w:pPr>
              <w:spacing w:line="297" w:lineRule="auto"/>
              <w:rPr>
                <w:rFonts w:ascii="Arial"/>
                <w:sz w:val="21"/>
              </w:rPr>
            </w:pPr>
          </w:p>
          <w:p w14:paraId="0691B104">
            <w:pPr>
              <w:pStyle w:val="6"/>
              <w:spacing w:before="65" w:line="220" w:lineRule="auto"/>
              <w:ind w:left="80"/>
              <w:rPr>
                <w:sz w:val="20"/>
                <w:szCs w:val="20"/>
              </w:rPr>
            </w:pPr>
            <w:r>
              <w:rPr>
                <w:spacing w:val="-2"/>
                <w:sz w:val="20"/>
                <w:szCs w:val="20"/>
              </w:rPr>
              <w:t>木质储物柜</w:t>
            </w:r>
          </w:p>
        </w:tc>
        <w:tc>
          <w:tcPr>
            <w:tcW w:w="3276" w:type="dxa"/>
            <w:vAlign w:val="top"/>
          </w:tcPr>
          <w:p w14:paraId="5D93524B">
            <w:pPr>
              <w:pStyle w:val="6"/>
              <w:spacing w:before="72" w:line="219" w:lineRule="auto"/>
              <w:ind w:left="93"/>
              <w:rPr>
                <w:sz w:val="20"/>
                <w:szCs w:val="20"/>
              </w:rPr>
            </w:pPr>
            <w:r>
              <w:rPr>
                <w:sz w:val="20"/>
                <w:szCs w:val="20"/>
              </w:rPr>
              <w:t>1、部位：业务大厅业务部</w:t>
            </w:r>
          </w:p>
          <w:p w14:paraId="5934332F">
            <w:pPr>
              <w:pStyle w:val="6"/>
              <w:spacing w:before="62" w:line="243" w:lineRule="auto"/>
              <w:ind w:left="92" w:right="93" w:hanging="9"/>
              <w:rPr>
                <w:sz w:val="20"/>
                <w:szCs w:val="20"/>
              </w:rPr>
            </w:pPr>
            <w:r>
              <w:rPr>
                <w:spacing w:val="-1"/>
                <w:sz w:val="20"/>
                <w:szCs w:val="20"/>
              </w:rPr>
              <w:t>2、生态免漆板制作柜体、柜门；板</w:t>
            </w:r>
            <w:r>
              <w:rPr>
                <w:spacing w:val="4"/>
                <w:sz w:val="20"/>
                <w:szCs w:val="20"/>
              </w:rPr>
              <w:t xml:space="preserve"> </w:t>
            </w:r>
            <w:r>
              <w:rPr>
                <w:spacing w:val="-1"/>
                <w:sz w:val="20"/>
                <w:szCs w:val="20"/>
              </w:rPr>
              <w:t>材包边厂家机器压边封边</w:t>
            </w:r>
          </w:p>
          <w:p w14:paraId="2BA511FA">
            <w:pPr>
              <w:pStyle w:val="6"/>
              <w:spacing w:before="83" w:line="239" w:lineRule="auto"/>
              <w:ind w:left="93"/>
              <w:rPr>
                <w:sz w:val="20"/>
                <w:szCs w:val="20"/>
              </w:rPr>
            </w:pPr>
            <w:r>
              <w:rPr>
                <w:spacing w:val="4"/>
                <w:sz w:val="20"/>
                <w:szCs w:val="20"/>
              </w:rPr>
              <w:t>3、按照展开面积计算，包含把手、</w:t>
            </w:r>
            <w:r>
              <w:rPr>
                <w:spacing w:val="7"/>
                <w:sz w:val="20"/>
                <w:szCs w:val="20"/>
              </w:rPr>
              <w:t xml:space="preserve"> </w:t>
            </w:r>
            <w:r>
              <w:rPr>
                <w:spacing w:val="-3"/>
                <w:sz w:val="20"/>
                <w:szCs w:val="20"/>
              </w:rPr>
              <w:t>铰链、锁具等优质五金构件等</w:t>
            </w:r>
          </w:p>
        </w:tc>
        <w:tc>
          <w:tcPr>
            <w:tcW w:w="1099" w:type="dxa"/>
            <w:vAlign w:val="top"/>
          </w:tcPr>
          <w:p w14:paraId="3EF699B0">
            <w:pPr>
              <w:spacing w:line="306" w:lineRule="auto"/>
              <w:rPr>
                <w:rFonts w:ascii="Arial"/>
                <w:sz w:val="21"/>
              </w:rPr>
            </w:pPr>
          </w:p>
          <w:p w14:paraId="611276E2">
            <w:pPr>
              <w:spacing w:line="307" w:lineRule="auto"/>
              <w:rPr>
                <w:rFonts w:ascii="Arial"/>
                <w:sz w:val="21"/>
              </w:rPr>
            </w:pPr>
          </w:p>
          <w:p w14:paraId="17D40B68">
            <w:pPr>
              <w:pStyle w:val="6"/>
              <w:spacing w:before="65" w:line="241" w:lineRule="auto"/>
              <w:ind w:left="447"/>
              <w:rPr>
                <w:sz w:val="20"/>
                <w:szCs w:val="20"/>
              </w:rPr>
            </w:pPr>
            <w:r>
              <w:rPr>
                <w:spacing w:val="-1"/>
                <w:sz w:val="20"/>
                <w:szCs w:val="20"/>
              </w:rPr>
              <w:t>m2</w:t>
            </w:r>
          </w:p>
        </w:tc>
        <w:tc>
          <w:tcPr>
            <w:tcW w:w="1333" w:type="dxa"/>
            <w:vAlign w:val="top"/>
          </w:tcPr>
          <w:p w14:paraId="4C64581F">
            <w:pPr>
              <w:spacing w:line="306" w:lineRule="auto"/>
              <w:rPr>
                <w:rFonts w:ascii="Arial"/>
                <w:sz w:val="21"/>
              </w:rPr>
            </w:pPr>
          </w:p>
          <w:p w14:paraId="648EAD7D">
            <w:pPr>
              <w:spacing w:line="307" w:lineRule="auto"/>
              <w:rPr>
                <w:rFonts w:ascii="Arial"/>
                <w:sz w:val="21"/>
              </w:rPr>
            </w:pPr>
          </w:p>
          <w:p w14:paraId="10876528">
            <w:pPr>
              <w:pStyle w:val="6"/>
              <w:spacing w:before="65" w:line="239" w:lineRule="auto"/>
              <w:ind w:left="407"/>
              <w:rPr>
                <w:sz w:val="20"/>
                <w:szCs w:val="20"/>
              </w:rPr>
            </w:pPr>
            <w:r>
              <w:rPr>
                <w:spacing w:val="-2"/>
                <w:sz w:val="20"/>
                <w:szCs w:val="20"/>
              </w:rPr>
              <w:t>47.63</w:t>
            </w:r>
          </w:p>
        </w:tc>
      </w:tr>
      <w:tr w14:paraId="1CB73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8" w:hRule="atLeast"/>
        </w:trPr>
        <w:tc>
          <w:tcPr>
            <w:tcW w:w="644" w:type="dxa"/>
            <w:vAlign w:val="top"/>
          </w:tcPr>
          <w:p w14:paraId="0F001BD4">
            <w:pPr>
              <w:spacing w:line="247" w:lineRule="auto"/>
              <w:rPr>
                <w:rFonts w:ascii="Arial"/>
                <w:sz w:val="21"/>
              </w:rPr>
            </w:pPr>
          </w:p>
          <w:p w14:paraId="7CA30FE6">
            <w:pPr>
              <w:spacing w:line="248" w:lineRule="auto"/>
              <w:rPr>
                <w:rFonts w:ascii="Arial"/>
                <w:sz w:val="21"/>
              </w:rPr>
            </w:pPr>
          </w:p>
          <w:p w14:paraId="3C4E85B3">
            <w:pPr>
              <w:spacing w:line="248" w:lineRule="auto"/>
              <w:rPr>
                <w:rFonts w:ascii="Arial"/>
                <w:sz w:val="21"/>
              </w:rPr>
            </w:pPr>
          </w:p>
          <w:p w14:paraId="1E0CC317">
            <w:pPr>
              <w:pStyle w:val="6"/>
              <w:spacing w:before="65"/>
              <w:ind w:left="215"/>
              <w:rPr>
                <w:sz w:val="20"/>
                <w:szCs w:val="20"/>
              </w:rPr>
            </w:pPr>
            <w:r>
              <w:rPr>
                <w:spacing w:val="-6"/>
                <w:sz w:val="20"/>
                <w:szCs w:val="20"/>
              </w:rPr>
              <w:t>10</w:t>
            </w:r>
          </w:p>
        </w:tc>
        <w:tc>
          <w:tcPr>
            <w:tcW w:w="1848" w:type="dxa"/>
            <w:vAlign w:val="top"/>
          </w:tcPr>
          <w:p w14:paraId="36258DFE">
            <w:pPr>
              <w:spacing w:line="292" w:lineRule="auto"/>
              <w:rPr>
                <w:rFonts w:ascii="Arial"/>
                <w:sz w:val="21"/>
              </w:rPr>
            </w:pPr>
          </w:p>
          <w:p w14:paraId="14C5152F">
            <w:pPr>
              <w:spacing w:line="292" w:lineRule="auto"/>
              <w:rPr>
                <w:rFonts w:ascii="Arial"/>
                <w:sz w:val="21"/>
              </w:rPr>
            </w:pPr>
          </w:p>
          <w:p w14:paraId="1C9AB6DD">
            <w:pPr>
              <w:pStyle w:val="6"/>
              <w:spacing w:before="65" w:line="272" w:lineRule="auto"/>
              <w:ind w:left="80" w:right="155" w:firstLine="10"/>
              <w:rPr>
                <w:sz w:val="20"/>
                <w:szCs w:val="20"/>
              </w:rPr>
            </w:pPr>
            <w:r>
              <w:rPr>
                <w:spacing w:val="-2"/>
                <w:sz w:val="20"/>
                <w:szCs w:val="20"/>
              </w:rPr>
              <w:t>铝镁合金双玻百叶</w:t>
            </w:r>
            <w:r>
              <w:rPr>
                <w:spacing w:val="6"/>
                <w:sz w:val="20"/>
                <w:szCs w:val="20"/>
              </w:rPr>
              <w:t xml:space="preserve"> </w:t>
            </w:r>
            <w:r>
              <w:rPr>
                <w:spacing w:val="4"/>
                <w:sz w:val="20"/>
                <w:szCs w:val="20"/>
              </w:rPr>
              <w:t>隔墙</w:t>
            </w:r>
          </w:p>
        </w:tc>
        <w:tc>
          <w:tcPr>
            <w:tcW w:w="3276" w:type="dxa"/>
            <w:vAlign w:val="top"/>
          </w:tcPr>
          <w:p w14:paraId="25B652EC">
            <w:pPr>
              <w:pStyle w:val="6"/>
              <w:spacing w:before="53" w:line="219" w:lineRule="auto"/>
              <w:ind w:left="93"/>
              <w:rPr>
                <w:sz w:val="20"/>
                <w:szCs w:val="20"/>
              </w:rPr>
            </w:pPr>
            <w:r>
              <w:rPr>
                <w:spacing w:val="2"/>
                <w:sz w:val="20"/>
                <w:szCs w:val="20"/>
              </w:rPr>
              <w:t>1、部位：二楼北侧办公室(业务部)</w:t>
            </w:r>
          </w:p>
          <w:p w14:paraId="321372FC">
            <w:pPr>
              <w:pStyle w:val="6"/>
              <w:spacing w:before="61" w:line="244" w:lineRule="auto"/>
              <w:ind w:left="92" w:right="69" w:hanging="9"/>
              <w:rPr>
                <w:sz w:val="20"/>
                <w:szCs w:val="20"/>
              </w:rPr>
            </w:pPr>
            <w:r>
              <w:rPr>
                <w:sz w:val="20"/>
                <w:szCs w:val="20"/>
              </w:rPr>
              <w:t>2、框架类型、规格：铝镁合金制作</w:t>
            </w:r>
            <w:r>
              <w:rPr>
                <w:spacing w:val="12"/>
                <w:sz w:val="20"/>
                <w:szCs w:val="20"/>
              </w:rPr>
              <w:t xml:space="preserve"> </w:t>
            </w:r>
            <w:r>
              <w:rPr>
                <w:spacing w:val="-1"/>
                <w:sz w:val="20"/>
                <w:szCs w:val="20"/>
              </w:rPr>
              <w:t>框架，内置配套卡线，85厚</w:t>
            </w:r>
          </w:p>
          <w:p w14:paraId="69D42E93">
            <w:pPr>
              <w:pStyle w:val="6"/>
              <w:spacing w:before="71" w:line="244" w:lineRule="auto"/>
              <w:ind w:left="93"/>
              <w:rPr>
                <w:sz w:val="20"/>
                <w:szCs w:val="20"/>
              </w:rPr>
            </w:pPr>
            <w:r>
              <w:rPr>
                <w:spacing w:val="-2"/>
                <w:sz w:val="20"/>
                <w:szCs w:val="20"/>
              </w:rPr>
              <w:t>3、玻璃类型：双层5mm钢化白玻璃，</w:t>
            </w:r>
            <w:r>
              <w:rPr>
                <w:spacing w:val="7"/>
                <w:sz w:val="20"/>
                <w:szCs w:val="20"/>
              </w:rPr>
              <w:t xml:space="preserve"> </w:t>
            </w:r>
            <w:r>
              <w:rPr>
                <w:sz w:val="20"/>
                <w:szCs w:val="20"/>
              </w:rPr>
              <w:t>内置铝合金百叶帘</w:t>
            </w:r>
          </w:p>
          <w:p w14:paraId="767F0875">
            <w:pPr>
              <w:pStyle w:val="6"/>
              <w:spacing w:before="52" w:line="217" w:lineRule="auto"/>
              <w:ind w:left="83"/>
              <w:rPr>
                <w:sz w:val="20"/>
                <w:szCs w:val="20"/>
              </w:rPr>
            </w:pPr>
            <w:r>
              <w:rPr>
                <w:spacing w:val="-1"/>
                <w:sz w:val="20"/>
                <w:szCs w:val="20"/>
              </w:rPr>
              <w:t>4、其他：含安装辅材费等优质构件</w:t>
            </w:r>
          </w:p>
        </w:tc>
        <w:tc>
          <w:tcPr>
            <w:tcW w:w="1099" w:type="dxa"/>
            <w:vAlign w:val="top"/>
          </w:tcPr>
          <w:p w14:paraId="3CFB5124">
            <w:pPr>
              <w:spacing w:line="247" w:lineRule="auto"/>
              <w:rPr>
                <w:rFonts w:ascii="Arial"/>
                <w:sz w:val="21"/>
              </w:rPr>
            </w:pPr>
          </w:p>
          <w:p w14:paraId="22CDC96A">
            <w:pPr>
              <w:spacing w:line="248" w:lineRule="auto"/>
              <w:rPr>
                <w:rFonts w:ascii="Arial"/>
                <w:sz w:val="21"/>
              </w:rPr>
            </w:pPr>
          </w:p>
          <w:p w14:paraId="39FB8BEC">
            <w:pPr>
              <w:spacing w:line="248" w:lineRule="auto"/>
              <w:rPr>
                <w:rFonts w:ascii="Arial"/>
                <w:sz w:val="21"/>
              </w:rPr>
            </w:pPr>
          </w:p>
          <w:p w14:paraId="70EECFD9">
            <w:pPr>
              <w:pStyle w:val="6"/>
              <w:spacing w:before="65" w:line="241" w:lineRule="auto"/>
              <w:ind w:left="447"/>
              <w:rPr>
                <w:sz w:val="20"/>
                <w:szCs w:val="20"/>
              </w:rPr>
            </w:pPr>
            <w:r>
              <w:rPr>
                <w:spacing w:val="-1"/>
                <w:sz w:val="20"/>
                <w:szCs w:val="20"/>
              </w:rPr>
              <w:t>m2</w:t>
            </w:r>
          </w:p>
        </w:tc>
        <w:tc>
          <w:tcPr>
            <w:tcW w:w="1333" w:type="dxa"/>
            <w:vAlign w:val="top"/>
          </w:tcPr>
          <w:p w14:paraId="1F1C2209">
            <w:pPr>
              <w:spacing w:line="247" w:lineRule="auto"/>
              <w:rPr>
                <w:rFonts w:ascii="Arial"/>
                <w:sz w:val="21"/>
              </w:rPr>
            </w:pPr>
          </w:p>
          <w:p w14:paraId="3AB10B10">
            <w:pPr>
              <w:spacing w:line="248" w:lineRule="auto"/>
              <w:rPr>
                <w:rFonts w:ascii="Arial"/>
                <w:sz w:val="21"/>
              </w:rPr>
            </w:pPr>
          </w:p>
          <w:p w14:paraId="049100F6">
            <w:pPr>
              <w:spacing w:line="248" w:lineRule="auto"/>
              <w:rPr>
                <w:rFonts w:ascii="Arial"/>
                <w:sz w:val="21"/>
              </w:rPr>
            </w:pPr>
          </w:p>
          <w:p w14:paraId="1863193A">
            <w:pPr>
              <w:pStyle w:val="6"/>
              <w:spacing w:before="65" w:line="239" w:lineRule="auto"/>
              <w:ind w:left="407"/>
              <w:rPr>
                <w:sz w:val="20"/>
                <w:szCs w:val="20"/>
              </w:rPr>
            </w:pPr>
            <w:r>
              <w:rPr>
                <w:spacing w:val="-2"/>
                <w:sz w:val="20"/>
                <w:szCs w:val="20"/>
              </w:rPr>
              <w:t>20.11</w:t>
            </w:r>
          </w:p>
        </w:tc>
      </w:tr>
      <w:tr w14:paraId="6BBFF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9" w:hRule="atLeast"/>
        </w:trPr>
        <w:tc>
          <w:tcPr>
            <w:tcW w:w="644" w:type="dxa"/>
            <w:vAlign w:val="top"/>
          </w:tcPr>
          <w:p w14:paraId="52D743EB">
            <w:pPr>
              <w:spacing w:line="251" w:lineRule="auto"/>
              <w:rPr>
                <w:rFonts w:ascii="Arial"/>
                <w:sz w:val="21"/>
              </w:rPr>
            </w:pPr>
          </w:p>
          <w:p w14:paraId="271A9F8F">
            <w:pPr>
              <w:spacing w:line="252" w:lineRule="auto"/>
              <w:rPr>
                <w:rFonts w:ascii="Arial"/>
                <w:sz w:val="21"/>
              </w:rPr>
            </w:pPr>
          </w:p>
          <w:p w14:paraId="1B02893D">
            <w:pPr>
              <w:spacing w:line="252" w:lineRule="auto"/>
              <w:rPr>
                <w:rFonts w:ascii="Arial"/>
                <w:sz w:val="21"/>
              </w:rPr>
            </w:pPr>
          </w:p>
          <w:p w14:paraId="7822AB7A">
            <w:pPr>
              <w:pStyle w:val="6"/>
              <w:spacing w:before="65" w:line="241" w:lineRule="auto"/>
              <w:ind w:left="215"/>
              <w:rPr>
                <w:sz w:val="20"/>
                <w:szCs w:val="20"/>
              </w:rPr>
            </w:pPr>
            <w:r>
              <w:rPr>
                <w:spacing w:val="-6"/>
                <w:sz w:val="20"/>
                <w:szCs w:val="20"/>
              </w:rPr>
              <w:t>11</w:t>
            </w:r>
          </w:p>
        </w:tc>
        <w:tc>
          <w:tcPr>
            <w:tcW w:w="1848" w:type="dxa"/>
            <w:vAlign w:val="top"/>
          </w:tcPr>
          <w:p w14:paraId="0606686C">
            <w:pPr>
              <w:spacing w:line="245" w:lineRule="auto"/>
              <w:rPr>
                <w:rFonts w:ascii="Arial"/>
                <w:sz w:val="21"/>
              </w:rPr>
            </w:pPr>
          </w:p>
          <w:p w14:paraId="666A85DB">
            <w:pPr>
              <w:spacing w:line="245" w:lineRule="auto"/>
              <w:rPr>
                <w:rFonts w:ascii="Arial"/>
                <w:sz w:val="21"/>
              </w:rPr>
            </w:pPr>
          </w:p>
          <w:p w14:paraId="2872C23D">
            <w:pPr>
              <w:spacing w:line="246" w:lineRule="auto"/>
              <w:rPr>
                <w:rFonts w:ascii="Arial"/>
                <w:sz w:val="21"/>
              </w:rPr>
            </w:pPr>
          </w:p>
          <w:p w14:paraId="6AB7BC73">
            <w:pPr>
              <w:pStyle w:val="6"/>
              <w:spacing w:before="65" w:line="220" w:lineRule="auto"/>
              <w:ind w:left="80"/>
              <w:rPr>
                <w:sz w:val="20"/>
                <w:szCs w:val="20"/>
              </w:rPr>
            </w:pPr>
            <w:r>
              <w:rPr>
                <w:spacing w:val="7"/>
                <w:sz w:val="20"/>
                <w:szCs w:val="20"/>
              </w:rPr>
              <w:t>玻璃门</w:t>
            </w:r>
          </w:p>
        </w:tc>
        <w:tc>
          <w:tcPr>
            <w:tcW w:w="3276" w:type="dxa"/>
            <w:vAlign w:val="top"/>
          </w:tcPr>
          <w:p w14:paraId="4A639493">
            <w:pPr>
              <w:pStyle w:val="6"/>
              <w:spacing w:before="55" w:line="219" w:lineRule="auto"/>
              <w:ind w:left="93"/>
              <w:rPr>
                <w:sz w:val="20"/>
                <w:szCs w:val="20"/>
              </w:rPr>
            </w:pPr>
            <w:r>
              <w:rPr>
                <w:spacing w:val="2"/>
                <w:sz w:val="20"/>
                <w:szCs w:val="20"/>
              </w:rPr>
              <w:t>1、部位：二楼北侧办公室(业务部)</w:t>
            </w:r>
          </w:p>
          <w:p w14:paraId="6CFDAFEE">
            <w:pPr>
              <w:pStyle w:val="6"/>
              <w:spacing w:before="72" w:line="239" w:lineRule="auto"/>
              <w:ind w:left="92" w:right="13" w:hanging="29"/>
              <w:rPr>
                <w:sz w:val="20"/>
                <w:szCs w:val="20"/>
              </w:rPr>
            </w:pPr>
            <w:r>
              <w:rPr>
                <w:spacing w:val="-1"/>
                <w:sz w:val="20"/>
                <w:szCs w:val="20"/>
              </w:rPr>
              <w:t>2、玻璃类型：8mm单层钢化白玻璃无</w:t>
            </w:r>
            <w:r>
              <w:rPr>
                <w:spacing w:val="6"/>
                <w:sz w:val="20"/>
                <w:szCs w:val="20"/>
              </w:rPr>
              <w:t xml:space="preserve"> </w:t>
            </w:r>
            <w:r>
              <w:rPr>
                <w:spacing w:val="11"/>
                <w:sz w:val="20"/>
                <w:szCs w:val="20"/>
              </w:rPr>
              <w:t>框门</w:t>
            </w:r>
          </w:p>
          <w:p w14:paraId="60E43097">
            <w:pPr>
              <w:pStyle w:val="6"/>
              <w:spacing w:before="63" w:line="247" w:lineRule="auto"/>
              <w:ind w:left="91" w:hanging="38"/>
              <w:rPr>
                <w:sz w:val="20"/>
                <w:szCs w:val="20"/>
              </w:rPr>
            </w:pPr>
            <w:r>
              <w:rPr>
                <w:spacing w:val="-6"/>
                <w:sz w:val="20"/>
                <w:szCs w:val="20"/>
              </w:rPr>
              <w:t>3、注：含不锈钢把手、锁具、门吸、</w:t>
            </w:r>
            <w:r>
              <w:rPr>
                <w:spacing w:val="13"/>
                <w:sz w:val="20"/>
                <w:szCs w:val="20"/>
              </w:rPr>
              <w:t xml:space="preserve"> </w:t>
            </w:r>
            <w:r>
              <w:rPr>
                <w:spacing w:val="-6"/>
                <w:sz w:val="20"/>
                <w:szCs w:val="20"/>
              </w:rPr>
              <w:t>地弹簧等优质构件</w:t>
            </w:r>
          </w:p>
          <w:p w14:paraId="79C2AA87">
            <w:pPr>
              <w:pStyle w:val="6"/>
              <w:spacing w:before="62" w:line="217" w:lineRule="auto"/>
              <w:ind w:left="93"/>
              <w:rPr>
                <w:sz w:val="20"/>
                <w:szCs w:val="20"/>
              </w:rPr>
            </w:pPr>
            <w:r>
              <w:rPr>
                <w:spacing w:val="-1"/>
                <w:sz w:val="20"/>
                <w:szCs w:val="20"/>
              </w:rPr>
              <w:t>4、其他：含安装辅材费</w:t>
            </w:r>
          </w:p>
        </w:tc>
        <w:tc>
          <w:tcPr>
            <w:tcW w:w="1099" w:type="dxa"/>
            <w:vAlign w:val="top"/>
          </w:tcPr>
          <w:p w14:paraId="52A01087">
            <w:pPr>
              <w:spacing w:line="251" w:lineRule="auto"/>
              <w:rPr>
                <w:rFonts w:ascii="Arial"/>
                <w:sz w:val="21"/>
              </w:rPr>
            </w:pPr>
          </w:p>
          <w:p w14:paraId="52498886">
            <w:pPr>
              <w:spacing w:line="252" w:lineRule="auto"/>
              <w:rPr>
                <w:rFonts w:ascii="Arial"/>
                <w:sz w:val="21"/>
              </w:rPr>
            </w:pPr>
          </w:p>
          <w:p w14:paraId="505C6EC6">
            <w:pPr>
              <w:spacing w:line="252" w:lineRule="auto"/>
              <w:rPr>
                <w:rFonts w:ascii="Arial"/>
                <w:sz w:val="21"/>
              </w:rPr>
            </w:pPr>
          </w:p>
          <w:p w14:paraId="782AEBCD">
            <w:pPr>
              <w:pStyle w:val="6"/>
              <w:spacing w:before="65" w:line="241" w:lineRule="auto"/>
              <w:ind w:left="447"/>
              <w:rPr>
                <w:sz w:val="20"/>
                <w:szCs w:val="20"/>
              </w:rPr>
            </w:pPr>
            <w:r>
              <w:rPr>
                <w:spacing w:val="-1"/>
                <w:sz w:val="20"/>
                <w:szCs w:val="20"/>
              </w:rPr>
              <w:t>m2</w:t>
            </w:r>
          </w:p>
        </w:tc>
        <w:tc>
          <w:tcPr>
            <w:tcW w:w="1333" w:type="dxa"/>
            <w:vAlign w:val="top"/>
          </w:tcPr>
          <w:p w14:paraId="19DE91A9">
            <w:pPr>
              <w:spacing w:line="251" w:lineRule="auto"/>
              <w:rPr>
                <w:rFonts w:ascii="Arial"/>
                <w:sz w:val="21"/>
              </w:rPr>
            </w:pPr>
          </w:p>
          <w:p w14:paraId="58058EE8">
            <w:pPr>
              <w:spacing w:line="252" w:lineRule="auto"/>
              <w:rPr>
                <w:rFonts w:ascii="Arial"/>
                <w:sz w:val="21"/>
              </w:rPr>
            </w:pPr>
          </w:p>
          <w:p w14:paraId="3805A71A">
            <w:pPr>
              <w:spacing w:line="252" w:lineRule="auto"/>
              <w:rPr>
                <w:rFonts w:ascii="Arial"/>
                <w:sz w:val="21"/>
              </w:rPr>
            </w:pPr>
          </w:p>
          <w:p w14:paraId="4508EDE3">
            <w:pPr>
              <w:pStyle w:val="6"/>
              <w:spacing w:before="65" w:line="239" w:lineRule="auto"/>
              <w:ind w:left="458"/>
              <w:rPr>
                <w:sz w:val="20"/>
                <w:szCs w:val="20"/>
              </w:rPr>
            </w:pPr>
            <w:r>
              <w:rPr>
                <w:spacing w:val="-5"/>
                <w:sz w:val="20"/>
                <w:szCs w:val="20"/>
              </w:rPr>
              <w:t>1.68</w:t>
            </w:r>
          </w:p>
        </w:tc>
      </w:tr>
      <w:tr w14:paraId="6A83C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644" w:type="dxa"/>
            <w:vAlign w:val="top"/>
          </w:tcPr>
          <w:p w14:paraId="6A96E5CD">
            <w:pPr>
              <w:spacing w:line="303" w:lineRule="auto"/>
              <w:rPr>
                <w:rFonts w:ascii="Arial"/>
                <w:sz w:val="21"/>
              </w:rPr>
            </w:pPr>
          </w:p>
          <w:p w14:paraId="76D6861F">
            <w:pPr>
              <w:spacing w:line="304" w:lineRule="auto"/>
              <w:rPr>
                <w:rFonts w:ascii="Arial"/>
                <w:sz w:val="21"/>
              </w:rPr>
            </w:pPr>
          </w:p>
          <w:p w14:paraId="12D2295C">
            <w:pPr>
              <w:pStyle w:val="6"/>
              <w:spacing w:before="65" w:line="241" w:lineRule="auto"/>
              <w:ind w:left="215"/>
              <w:rPr>
                <w:sz w:val="20"/>
                <w:szCs w:val="20"/>
              </w:rPr>
            </w:pPr>
            <w:r>
              <w:rPr>
                <w:spacing w:val="-6"/>
                <w:sz w:val="20"/>
                <w:szCs w:val="20"/>
              </w:rPr>
              <w:t>12</w:t>
            </w:r>
          </w:p>
        </w:tc>
        <w:tc>
          <w:tcPr>
            <w:tcW w:w="1848" w:type="dxa"/>
            <w:vAlign w:val="top"/>
          </w:tcPr>
          <w:p w14:paraId="1FFFF84F">
            <w:pPr>
              <w:spacing w:line="294" w:lineRule="auto"/>
              <w:rPr>
                <w:rFonts w:ascii="Arial"/>
                <w:sz w:val="21"/>
              </w:rPr>
            </w:pPr>
          </w:p>
          <w:p w14:paraId="5BB14F9A">
            <w:pPr>
              <w:spacing w:line="294" w:lineRule="auto"/>
              <w:rPr>
                <w:rFonts w:ascii="Arial"/>
                <w:sz w:val="21"/>
              </w:rPr>
            </w:pPr>
          </w:p>
          <w:p w14:paraId="65B01C60">
            <w:pPr>
              <w:pStyle w:val="6"/>
              <w:spacing w:before="65" w:line="220" w:lineRule="auto"/>
              <w:ind w:left="80"/>
              <w:rPr>
                <w:sz w:val="20"/>
                <w:szCs w:val="20"/>
              </w:rPr>
            </w:pPr>
            <w:r>
              <w:rPr>
                <w:spacing w:val="-3"/>
                <w:sz w:val="20"/>
                <w:szCs w:val="20"/>
              </w:rPr>
              <w:t>灯具</w:t>
            </w:r>
          </w:p>
        </w:tc>
        <w:tc>
          <w:tcPr>
            <w:tcW w:w="3276" w:type="dxa"/>
            <w:vAlign w:val="top"/>
          </w:tcPr>
          <w:p w14:paraId="42948B48">
            <w:pPr>
              <w:pStyle w:val="6"/>
              <w:spacing w:before="56" w:line="219" w:lineRule="auto"/>
              <w:ind w:left="93"/>
              <w:rPr>
                <w:sz w:val="20"/>
                <w:szCs w:val="20"/>
              </w:rPr>
            </w:pPr>
            <w:r>
              <w:rPr>
                <w:sz w:val="20"/>
                <w:szCs w:val="20"/>
              </w:rPr>
              <w:t>1、安装部位：电线电缆检测室</w:t>
            </w:r>
          </w:p>
          <w:p w14:paraId="207DDE1D">
            <w:pPr>
              <w:pStyle w:val="6"/>
              <w:spacing w:before="61" w:line="244" w:lineRule="auto"/>
              <w:ind w:left="93" w:right="83"/>
              <w:rPr>
                <w:sz w:val="20"/>
                <w:szCs w:val="20"/>
              </w:rPr>
            </w:pPr>
            <w:r>
              <w:rPr>
                <w:spacing w:val="-1"/>
                <w:sz w:val="20"/>
                <w:szCs w:val="20"/>
              </w:rPr>
              <w:t>2、照明类型、材质：白色平板集成</w:t>
            </w:r>
            <w:r>
              <w:rPr>
                <w:spacing w:val="4"/>
                <w:sz w:val="20"/>
                <w:szCs w:val="20"/>
              </w:rPr>
              <w:t xml:space="preserve"> </w:t>
            </w:r>
            <w:r>
              <w:rPr>
                <w:spacing w:val="2"/>
                <w:sz w:val="20"/>
                <w:szCs w:val="20"/>
              </w:rPr>
              <w:t>照明灯具</w:t>
            </w:r>
          </w:p>
          <w:p w14:paraId="09349DA5">
            <w:pPr>
              <w:pStyle w:val="6"/>
              <w:spacing w:before="61" w:line="219" w:lineRule="auto"/>
              <w:ind w:left="93"/>
              <w:rPr>
                <w:sz w:val="20"/>
                <w:szCs w:val="20"/>
              </w:rPr>
            </w:pPr>
            <w:r>
              <w:rPr>
                <w:spacing w:val="-1"/>
                <w:sz w:val="20"/>
                <w:szCs w:val="20"/>
              </w:rPr>
              <w:t>3、规格、尺寸：600*600mm</w:t>
            </w:r>
          </w:p>
          <w:p w14:paraId="77C448B1">
            <w:pPr>
              <w:pStyle w:val="6"/>
              <w:spacing w:before="63" w:line="215" w:lineRule="auto"/>
              <w:ind w:left="93"/>
              <w:rPr>
                <w:sz w:val="20"/>
                <w:szCs w:val="20"/>
              </w:rPr>
            </w:pPr>
            <w:r>
              <w:rPr>
                <w:spacing w:val="-1"/>
                <w:sz w:val="20"/>
                <w:szCs w:val="20"/>
              </w:rPr>
              <w:t>4、其他：白色光源，高亮度</w:t>
            </w:r>
          </w:p>
        </w:tc>
        <w:tc>
          <w:tcPr>
            <w:tcW w:w="1099" w:type="dxa"/>
            <w:vAlign w:val="top"/>
          </w:tcPr>
          <w:p w14:paraId="6E9240A0">
            <w:pPr>
              <w:spacing w:line="295" w:lineRule="auto"/>
              <w:rPr>
                <w:rFonts w:ascii="Arial"/>
                <w:sz w:val="21"/>
              </w:rPr>
            </w:pPr>
          </w:p>
          <w:p w14:paraId="078BA449">
            <w:pPr>
              <w:spacing w:line="295" w:lineRule="auto"/>
              <w:rPr>
                <w:rFonts w:ascii="Arial"/>
                <w:sz w:val="21"/>
              </w:rPr>
            </w:pPr>
          </w:p>
          <w:p w14:paraId="53A04C33">
            <w:pPr>
              <w:pStyle w:val="6"/>
              <w:spacing w:before="65" w:line="222" w:lineRule="auto"/>
              <w:ind w:left="447"/>
              <w:rPr>
                <w:sz w:val="20"/>
                <w:szCs w:val="20"/>
              </w:rPr>
            </w:pPr>
            <w:r>
              <w:rPr>
                <w:sz w:val="20"/>
                <w:szCs w:val="20"/>
              </w:rPr>
              <w:t>只</w:t>
            </w:r>
          </w:p>
        </w:tc>
        <w:tc>
          <w:tcPr>
            <w:tcW w:w="1333" w:type="dxa"/>
            <w:vAlign w:val="top"/>
          </w:tcPr>
          <w:p w14:paraId="4571773F">
            <w:pPr>
              <w:spacing w:line="303" w:lineRule="auto"/>
              <w:rPr>
                <w:rFonts w:ascii="Arial"/>
                <w:sz w:val="21"/>
              </w:rPr>
            </w:pPr>
          </w:p>
          <w:p w14:paraId="45102189">
            <w:pPr>
              <w:spacing w:line="304" w:lineRule="auto"/>
              <w:rPr>
                <w:rFonts w:ascii="Arial"/>
                <w:sz w:val="21"/>
              </w:rPr>
            </w:pPr>
          </w:p>
          <w:p w14:paraId="0071BB9C">
            <w:pPr>
              <w:pStyle w:val="6"/>
              <w:spacing w:before="65" w:line="241" w:lineRule="auto"/>
              <w:ind w:left="607"/>
              <w:rPr>
                <w:sz w:val="20"/>
                <w:szCs w:val="20"/>
              </w:rPr>
            </w:pPr>
            <w:r>
              <w:rPr>
                <w:sz w:val="20"/>
                <w:szCs w:val="20"/>
              </w:rPr>
              <w:t>4</w:t>
            </w:r>
          </w:p>
        </w:tc>
      </w:tr>
      <w:tr w14:paraId="6FC24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3" w:hRule="atLeast"/>
        </w:trPr>
        <w:tc>
          <w:tcPr>
            <w:tcW w:w="644" w:type="dxa"/>
            <w:vAlign w:val="top"/>
          </w:tcPr>
          <w:p w14:paraId="08D34D8E">
            <w:pPr>
              <w:spacing w:line="266" w:lineRule="auto"/>
              <w:rPr>
                <w:rFonts w:ascii="Arial"/>
                <w:sz w:val="21"/>
              </w:rPr>
            </w:pPr>
          </w:p>
          <w:p w14:paraId="68B88176">
            <w:pPr>
              <w:spacing w:line="266" w:lineRule="auto"/>
              <w:rPr>
                <w:rFonts w:ascii="Arial"/>
                <w:sz w:val="21"/>
              </w:rPr>
            </w:pPr>
          </w:p>
          <w:p w14:paraId="6FFBD67A">
            <w:pPr>
              <w:spacing w:line="266" w:lineRule="auto"/>
              <w:rPr>
                <w:rFonts w:ascii="Arial"/>
                <w:sz w:val="21"/>
              </w:rPr>
            </w:pPr>
          </w:p>
          <w:p w14:paraId="17930275">
            <w:pPr>
              <w:spacing w:line="267" w:lineRule="auto"/>
              <w:rPr>
                <w:rFonts w:ascii="Arial"/>
                <w:sz w:val="21"/>
              </w:rPr>
            </w:pPr>
          </w:p>
          <w:p w14:paraId="5C41475E">
            <w:pPr>
              <w:pStyle w:val="6"/>
              <w:spacing w:before="65"/>
              <w:ind w:left="215"/>
              <w:rPr>
                <w:sz w:val="20"/>
                <w:szCs w:val="20"/>
              </w:rPr>
            </w:pPr>
            <w:r>
              <w:rPr>
                <w:spacing w:val="-6"/>
                <w:sz w:val="20"/>
                <w:szCs w:val="20"/>
              </w:rPr>
              <w:t>13</w:t>
            </w:r>
          </w:p>
        </w:tc>
        <w:tc>
          <w:tcPr>
            <w:tcW w:w="1848" w:type="dxa"/>
            <w:vAlign w:val="top"/>
          </w:tcPr>
          <w:p w14:paraId="608FF18B">
            <w:pPr>
              <w:spacing w:line="261" w:lineRule="auto"/>
              <w:rPr>
                <w:rFonts w:ascii="Arial"/>
                <w:sz w:val="21"/>
              </w:rPr>
            </w:pPr>
          </w:p>
          <w:p w14:paraId="32959E47">
            <w:pPr>
              <w:spacing w:line="261" w:lineRule="auto"/>
              <w:rPr>
                <w:rFonts w:ascii="Arial"/>
                <w:sz w:val="21"/>
              </w:rPr>
            </w:pPr>
          </w:p>
          <w:p w14:paraId="5E1CC63E">
            <w:pPr>
              <w:spacing w:line="261" w:lineRule="auto"/>
              <w:rPr>
                <w:rFonts w:ascii="Arial"/>
                <w:sz w:val="21"/>
              </w:rPr>
            </w:pPr>
          </w:p>
          <w:p w14:paraId="55B1E069">
            <w:pPr>
              <w:spacing w:line="262" w:lineRule="auto"/>
              <w:rPr>
                <w:rFonts w:ascii="Arial"/>
                <w:sz w:val="21"/>
              </w:rPr>
            </w:pPr>
          </w:p>
          <w:p w14:paraId="1AB4F1CF">
            <w:pPr>
              <w:pStyle w:val="6"/>
              <w:spacing w:before="65" w:line="219" w:lineRule="auto"/>
              <w:ind w:left="80"/>
              <w:rPr>
                <w:sz w:val="20"/>
                <w:szCs w:val="20"/>
              </w:rPr>
            </w:pPr>
            <w:r>
              <w:rPr>
                <w:spacing w:val="2"/>
                <w:sz w:val="20"/>
                <w:szCs w:val="20"/>
              </w:rPr>
              <w:t>吊顶天棚</w:t>
            </w:r>
          </w:p>
        </w:tc>
        <w:tc>
          <w:tcPr>
            <w:tcW w:w="3276" w:type="dxa"/>
            <w:vAlign w:val="top"/>
          </w:tcPr>
          <w:p w14:paraId="481A4A42">
            <w:pPr>
              <w:pStyle w:val="6"/>
              <w:spacing w:before="47" w:line="219" w:lineRule="auto"/>
              <w:ind w:left="93"/>
              <w:rPr>
                <w:sz w:val="20"/>
                <w:szCs w:val="20"/>
              </w:rPr>
            </w:pPr>
            <w:r>
              <w:rPr>
                <w:sz w:val="20"/>
                <w:szCs w:val="20"/>
              </w:rPr>
              <w:t>1、部位：电线电缆检测室</w:t>
            </w:r>
          </w:p>
          <w:p w14:paraId="4EDAEE21">
            <w:pPr>
              <w:pStyle w:val="6"/>
              <w:spacing w:before="62" w:line="252" w:lineRule="auto"/>
              <w:ind w:left="93" w:right="459"/>
              <w:rPr>
                <w:sz w:val="20"/>
                <w:szCs w:val="20"/>
              </w:rPr>
            </w:pPr>
            <w:r>
              <w:rPr>
                <w:sz w:val="20"/>
                <w:szCs w:val="20"/>
              </w:rPr>
              <w:t>2、面层材料品种、规格：方型</w:t>
            </w:r>
            <w:r>
              <w:rPr>
                <w:spacing w:val="12"/>
                <w:sz w:val="20"/>
                <w:szCs w:val="20"/>
              </w:rPr>
              <w:t xml:space="preserve"> </w:t>
            </w:r>
            <w:r>
              <w:rPr>
                <w:spacing w:val="-1"/>
                <w:sz w:val="20"/>
                <w:szCs w:val="20"/>
              </w:rPr>
              <w:t>600mm*600mm*15mm硅酸钙板</w:t>
            </w:r>
          </w:p>
          <w:p w14:paraId="499D7363">
            <w:pPr>
              <w:pStyle w:val="6"/>
              <w:spacing w:before="53" w:line="267" w:lineRule="auto"/>
              <w:ind w:left="72" w:hanging="9"/>
              <w:rPr>
                <w:sz w:val="20"/>
                <w:szCs w:val="20"/>
              </w:rPr>
            </w:pPr>
            <w:r>
              <w:rPr>
                <w:spacing w:val="-6"/>
                <w:sz w:val="20"/>
                <w:szCs w:val="20"/>
              </w:rPr>
              <w:t>3、龙骨材料种类、规格、中距：C40</w:t>
            </w:r>
            <w:r>
              <w:rPr>
                <w:spacing w:val="6"/>
                <w:sz w:val="20"/>
                <w:szCs w:val="20"/>
              </w:rPr>
              <w:t xml:space="preserve">  </w:t>
            </w:r>
            <w:r>
              <w:rPr>
                <w:spacing w:val="-1"/>
                <w:sz w:val="20"/>
                <w:szCs w:val="20"/>
              </w:rPr>
              <w:t>轻钢主龙骨，8号吊筋，1.0厚边骨、</w:t>
            </w:r>
            <w:r>
              <w:rPr>
                <w:spacing w:val="10"/>
                <w:sz w:val="20"/>
                <w:szCs w:val="20"/>
              </w:rPr>
              <w:t xml:space="preserve"> </w:t>
            </w:r>
            <w:r>
              <w:rPr>
                <w:spacing w:val="-4"/>
                <w:sz w:val="20"/>
                <w:szCs w:val="20"/>
              </w:rPr>
              <w:t>付骨及T型骨</w:t>
            </w:r>
          </w:p>
          <w:p w14:paraId="1B39BDD6">
            <w:pPr>
              <w:pStyle w:val="6"/>
              <w:spacing w:before="41" w:line="257" w:lineRule="auto"/>
              <w:ind w:left="93" w:right="79"/>
              <w:rPr>
                <w:sz w:val="20"/>
                <w:szCs w:val="20"/>
              </w:rPr>
            </w:pPr>
            <w:r>
              <w:rPr>
                <w:spacing w:val="-1"/>
                <w:sz w:val="20"/>
                <w:szCs w:val="20"/>
              </w:rPr>
              <w:t>4、其他：单价包含一切辅材费用等</w:t>
            </w:r>
            <w:r>
              <w:rPr>
                <w:spacing w:val="8"/>
                <w:sz w:val="20"/>
                <w:szCs w:val="20"/>
              </w:rPr>
              <w:t xml:space="preserve"> </w:t>
            </w:r>
            <w:r>
              <w:rPr>
                <w:spacing w:val="-1"/>
                <w:sz w:val="20"/>
                <w:szCs w:val="20"/>
              </w:rPr>
              <w:t>优质五金构件</w:t>
            </w:r>
          </w:p>
        </w:tc>
        <w:tc>
          <w:tcPr>
            <w:tcW w:w="1099" w:type="dxa"/>
            <w:vAlign w:val="top"/>
          </w:tcPr>
          <w:p w14:paraId="2F48B455">
            <w:pPr>
              <w:spacing w:line="266" w:lineRule="auto"/>
              <w:rPr>
                <w:rFonts w:ascii="Arial"/>
                <w:sz w:val="21"/>
              </w:rPr>
            </w:pPr>
          </w:p>
          <w:p w14:paraId="5F982BA3">
            <w:pPr>
              <w:spacing w:line="266" w:lineRule="auto"/>
              <w:rPr>
                <w:rFonts w:ascii="Arial"/>
                <w:sz w:val="21"/>
              </w:rPr>
            </w:pPr>
          </w:p>
          <w:p w14:paraId="5BD6248C">
            <w:pPr>
              <w:spacing w:line="266" w:lineRule="auto"/>
              <w:rPr>
                <w:rFonts w:ascii="Arial"/>
                <w:sz w:val="21"/>
              </w:rPr>
            </w:pPr>
          </w:p>
          <w:p w14:paraId="07F04CC8">
            <w:pPr>
              <w:spacing w:line="267" w:lineRule="auto"/>
              <w:rPr>
                <w:rFonts w:ascii="Arial"/>
                <w:sz w:val="21"/>
              </w:rPr>
            </w:pPr>
          </w:p>
          <w:p w14:paraId="164B3C78">
            <w:pPr>
              <w:pStyle w:val="6"/>
              <w:spacing w:before="65" w:line="241" w:lineRule="auto"/>
              <w:ind w:left="447"/>
              <w:rPr>
                <w:sz w:val="20"/>
                <w:szCs w:val="20"/>
              </w:rPr>
            </w:pPr>
            <w:r>
              <w:rPr>
                <w:spacing w:val="-1"/>
                <w:sz w:val="20"/>
                <w:szCs w:val="20"/>
              </w:rPr>
              <w:t>m2</w:t>
            </w:r>
          </w:p>
        </w:tc>
        <w:tc>
          <w:tcPr>
            <w:tcW w:w="1333" w:type="dxa"/>
            <w:vAlign w:val="top"/>
          </w:tcPr>
          <w:p w14:paraId="00E868AB">
            <w:pPr>
              <w:spacing w:line="266" w:lineRule="auto"/>
              <w:rPr>
                <w:rFonts w:ascii="Arial"/>
                <w:sz w:val="21"/>
              </w:rPr>
            </w:pPr>
          </w:p>
          <w:p w14:paraId="224433A0">
            <w:pPr>
              <w:spacing w:line="266" w:lineRule="auto"/>
              <w:rPr>
                <w:rFonts w:ascii="Arial"/>
                <w:sz w:val="21"/>
              </w:rPr>
            </w:pPr>
          </w:p>
          <w:p w14:paraId="700FE87B">
            <w:pPr>
              <w:spacing w:line="266" w:lineRule="auto"/>
              <w:rPr>
                <w:rFonts w:ascii="Arial"/>
                <w:sz w:val="21"/>
              </w:rPr>
            </w:pPr>
          </w:p>
          <w:p w14:paraId="4364AF9D">
            <w:pPr>
              <w:spacing w:line="267" w:lineRule="auto"/>
              <w:rPr>
                <w:rFonts w:ascii="Arial"/>
                <w:sz w:val="21"/>
              </w:rPr>
            </w:pPr>
          </w:p>
          <w:p w14:paraId="648F01E0">
            <w:pPr>
              <w:pStyle w:val="6"/>
              <w:spacing w:before="65" w:line="239" w:lineRule="auto"/>
              <w:ind w:left="458"/>
              <w:rPr>
                <w:sz w:val="20"/>
                <w:szCs w:val="20"/>
              </w:rPr>
            </w:pPr>
            <w:r>
              <w:rPr>
                <w:spacing w:val="-3"/>
                <w:sz w:val="20"/>
                <w:szCs w:val="20"/>
              </w:rPr>
              <w:t>51.2</w:t>
            </w:r>
          </w:p>
        </w:tc>
      </w:tr>
    </w:tbl>
    <w:p w14:paraId="02EC0987">
      <w:pPr>
        <w:pStyle w:val="2"/>
      </w:pPr>
    </w:p>
    <w:p w14:paraId="64120472">
      <w:pPr>
        <w:sectPr>
          <w:footerReference r:id="rId27" w:type="default"/>
          <w:pgSz w:w="11900" w:h="16840"/>
          <w:pgMar w:top="400" w:right="1785" w:bottom="1900" w:left="1784" w:header="0" w:footer="1702" w:gutter="0"/>
          <w:cols w:space="720" w:num="1"/>
        </w:sectPr>
      </w:pPr>
    </w:p>
    <w:p w14:paraId="6C67C92B">
      <w:pPr>
        <w:spacing w:line="278" w:lineRule="exact"/>
        <w:ind w:firstLine="8679"/>
      </w:pPr>
      <w:r>
        <w:rPr>
          <w:position w:val="-5"/>
        </w:rPr>
        <w:drawing>
          <wp:inline distT="0" distB="0" distL="0" distR="0">
            <wp:extent cx="882650" cy="17653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0"/>
                    <a:stretch>
                      <a:fillRect/>
                    </a:stretch>
                  </pic:blipFill>
                  <pic:spPr>
                    <a:xfrm>
                      <a:off x="0" y="0"/>
                      <a:ext cx="882997" cy="176954"/>
                    </a:xfrm>
                    <a:prstGeom prst="rect">
                      <a:avLst/>
                    </a:prstGeom>
                  </pic:spPr>
                </pic:pic>
              </a:graphicData>
            </a:graphic>
          </wp:inline>
        </w:drawing>
      </w:r>
    </w:p>
    <w:p w14:paraId="2C33462B">
      <w:pPr>
        <w:pStyle w:val="2"/>
        <w:spacing w:line="269" w:lineRule="auto"/>
      </w:pPr>
    </w:p>
    <w:p w14:paraId="0793A96A">
      <w:pPr>
        <w:pStyle w:val="2"/>
        <w:spacing w:line="270" w:lineRule="auto"/>
      </w:pPr>
    </w:p>
    <w:p w14:paraId="0CA886AB">
      <w:pPr>
        <w:spacing w:line="105" w:lineRule="exact"/>
      </w:pPr>
    </w:p>
    <w:tbl>
      <w:tblPr>
        <w:tblStyle w:val="5"/>
        <w:tblW w:w="7859" w:type="dxa"/>
        <w:tblInd w:w="1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4"/>
        <w:gridCol w:w="1748"/>
        <w:gridCol w:w="3146"/>
        <w:gridCol w:w="1118"/>
        <w:gridCol w:w="1243"/>
      </w:tblGrid>
      <w:tr w14:paraId="67ECD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23" w:hRule="atLeast"/>
        </w:trPr>
        <w:tc>
          <w:tcPr>
            <w:tcW w:w="604" w:type="dxa"/>
            <w:vAlign w:val="top"/>
          </w:tcPr>
          <w:p w14:paraId="1DF897CA">
            <w:pPr>
              <w:spacing w:line="328" w:lineRule="auto"/>
              <w:rPr>
                <w:rFonts w:ascii="Arial"/>
                <w:sz w:val="21"/>
              </w:rPr>
            </w:pPr>
          </w:p>
          <w:p w14:paraId="7E47CA27">
            <w:pPr>
              <w:pStyle w:val="6"/>
              <w:spacing w:before="61" w:line="241" w:lineRule="auto"/>
              <w:ind w:left="194"/>
              <w:rPr>
                <w:sz w:val="19"/>
                <w:szCs w:val="19"/>
              </w:rPr>
            </w:pPr>
            <w:bookmarkStart w:id="11" w:name="bookmark14"/>
            <w:bookmarkEnd w:id="11"/>
            <w:r>
              <w:rPr>
                <w:spacing w:val="-6"/>
                <w:sz w:val="19"/>
                <w:szCs w:val="19"/>
              </w:rPr>
              <w:t>14</w:t>
            </w:r>
          </w:p>
        </w:tc>
        <w:tc>
          <w:tcPr>
            <w:tcW w:w="1748" w:type="dxa"/>
            <w:vAlign w:val="top"/>
          </w:tcPr>
          <w:p w14:paraId="19C594D0">
            <w:pPr>
              <w:spacing w:line="308" w:lineRule="auto"/>
              <w:rPr>
                <w:rFonts w:ascii="Arial"/>
                <w:sz w:val="21"/>
              </w:rPr>
            </w:pPr>
          </w:p>
          <w:p w14:paraId="1B02DA1F">
            <w:pPr>
              <w:pStyle w:val="6"/>
              <w:spacing w:before="61" w:line="219" w:lineRule="auto"/>
              <w:ind w:left="90"/>
              <w:rPr>
                <w:sz w:val="19"/>
                <w:szCs w:val="19"/>
              </w:rPr>
            </w:pPr>
            <w:r>
              <w:rPr>
                <w:spacing w:val="3"/>
                <w:sz w:val="19"/>
                <w:szCs w:val="19"/>
              </w:rPr>
              <w:t>布艺卷帘</w:t>
            </w:r>
          </w:p>
        </w:tc>
        <w:tc>
          <w:tcPr>
            <w:tcW w:w="3146" w:type="dxa"/>
            <w:vAlign w:val="top"/>
          </w:tcPr>
          <w:p w14:paraId="406A1012">
            <w:pPr>
              <w:pStyle w:val="6"/>
              <w:spacing w:before="13" w:line="219" w:lineRule="auto"/>
              <w:ind w:left="72"/>
              <w:rPr>
                <w:sz w:val="19"/>
                <w:szCs w:val="19"/>
              </w:rPr>
            </w:pPr>
            <w:r>
              <w:rPr>
                <w:sz w:val="19"/>
                <w:szCs w:val="19"/>
              </w:rPr>
              <w:t>1、安装部位：电线电缆检测室</w:t>
            </w:r>
          </w:p>
          <w:p w14:paraId="790CAD02">
            <w:pPr>
              <w:pStyle w:val="6"/>
              <w:spacing w:before="93" w:line="271" w:lineRule="auto"/>
              <w:ind w:left="72" w:right="101"/>
              <w:rPr>
                <w:sz w:val="19"/>
                <w:szCs w:val="19"/>
              </w:rPr>
            </w:pPr>
            <w:r>
              <w:rPr>
                <w:spacing w:val="1"/>
                <w:sz w:val="19"/>
                <w:szCs w:val="19"/>
              </w:rPr>
              <w:t>2、面层材料品种、规格：蓝色布艺</w:t>
            </w:r>
            <w:r>
              <w:rPr>
                <w:sz w:val="19"/>
                <w:szCs w:val="19"/>
              </w:rPr>
              <w:t xml:space="preserve"> </w:t>
            </w:r>
            <w:r>
              <w:rPr>
                <w:spacing w:val="7"/>
                <w:sz w:val="19"/>
                <w:szCs w:val="19"/>
              </w:rPr>
              <w:t>卷帘</w:t>
            </w:r>
          </w:p>
        </w:tc>
        <w:tc>
          <w:tcPr>
            <w:tcW w:w="1118" w:type="dxa"/>
            <w:vAlign w:val="top"/>
          </w:tcPr>
          <w:p w14:paraId="550BCD8D">
            <w:pPr>
              <w:spacing w:line="328" w:lineRule="auto"/>
              <w:rPr>
                <w:rFonts w:ascii="Arial"/>
                <w:sz w:val="21"/>
              </w:rPr>
            </w:pPr>
          </w:p>
          <w:p w14:paraId="44AD6A20">
            <w:pPr>
              <w:pStyle w:val="6"/>
              <w:spacing w:before="61" w:line="241" w:lineRule="auto"/>
              <w:ind w:left="456"/>
              <w:rPr>
                <w:sz w:val="19"/>
                <w:szCs w:val="19"/>
              </w:rPr>
            </w:pPr>
            <w:r>
              <w:rPr>
                <w:spacing w:val="-1"/>
                <w:sz w:val="19"/>
                <w:szCs w:val="19"/>
              </w:rPr>
              <w:t>m2</w:t>
            </w:r>
          </w:p>
        </w:tc>
        <w:tc>
          <w:tcPr>
            <w:tcW w:w="1243" w:type="dxa"/>
            <w:vAlign w:val="top"/>
          </w:tcPr>
          <w:p w14:paraId="38330462">
            <w:pPr>
              <w:spacing w:line="325" w:lineRule="auto"/>
              <w:rPr>
                <w:rFonts w:ascii="Arial"/>
                <w:sz w:val="21"/>
              </w:rPr>
            </w:pPr>
          </w:p>
          <w:p w14:paraId="171E8D52">
            <w:pPr>
              <w:pStyle w:val="6"/>
              <w:spacing w:before="62" w:line="239" w:lineRule="auto"/>
              <w:ind w:left="501"/>
              <w:rPr>
                <w:sz w:val="19"/>
                <w:szCs w:val="19"/>
              </w:rPr>
            </w:pPr>
            <w:r>
              <w:rPr>
                <w:b/>
                <w:bCs/>
                <w:spacing w:val="-4"/>
                <w:sz w:val="19"/>
                <w:szCs w:val="19"/>
              </w:rPr>
              <w:t>47.44</w:t>
            </w:r>
          </w:p>
        </w:tc>
      </w:tr>
      <w:tr w14:paraId="22B0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3" w:hRule="atLeast"/>
        </w:trPr>
        <w:tc>
          <w:tcPr>
            <w:tcW w:w="604" w:type="dxa"/>
            <w:vAlign w:val="top"/>
          </w:tcPr>
          <w:p w14:paraId="6D44E075">
            <w:pPr>
              <w:spacing w:line="276" w:lineRule="auto"/>
              <w:rPr>
                <w:rFonts w:ascii="Arial"/>
                <w:sz w:val="21"/>
              </w:rPr>
            </w:pPr>
          </w:p>
          <w:p w14:paraId="4989310A">
            <w:pPr>
              <w:spacing w:line="276" w:lineRule="auto"/>
              <w:rPr>
                <w:rFonts w:ascii="Arial"/>
                <w:sz w:val="21"/>
              </w:rPr>
            </w:pPr>
          </w:p>
          <w:p w14:paraId="16D5D187">
            <w:pPr>
              <w:spacing w:line="276" w:lineRule="auto"/>
              <w:rPr>
                <w:rFonts w:ascii="Arial"/>
                <w:sz w:val="21"/>
              </w:rPr>
            </w:pPr>
          </w:p>
          <w:p w14:paraId="03228661">
            <w:pPr>
              <w:spacing w:line="276" w:lineRule="auto"/>
              <w:rPr>
                <w:rFonts w:ascii="Arial"/>
                <w:sz w:val="21"/>
              </w:rPr>
            </w:pPr>
          </w:p>
          <w:p w14:paraId="0AD6469D">
            <w:pPr>
              <w:spacing w:line="276" w:lineRule="auto"/>
              <w:rPr>
                <w:rFonts w:ascii="Arial"/>
                <w:sz w:val="21"/>
              </w:rPr>
            </w:pPr>
          </w:p>
          <w:p w14:paraId="58BABEC1">
            <w:pPr>
              <w:spacing w:line="276" w:lineRule="auto"/>
              <w:rPr>
                <w:rFonts w:ascii="Arial"/>
                <w:sz w:val="21"/>
              </w:rPr>
            </w:pPr>
          </w:p>
          <w:p w14:paraId="6F8F760E">
            <w:pPr>
              <w:pStyle w:val="6"/>
              <w:spacing w:before="62"/>
              <w:ind w:left="194"/>
              <w:rPr>
                <w:sz w:val="19"/>
                <w:szCs w:val="19"/>
              </w:rPr>
            </w:pPr>
            <w:r>
              <w:rPr>
                <w:spacing w:val="-6"/>
                <w:sz w:val="19"/>
                <w:szCs w:val="19"/>
              </w:rPr>
              <w:t>15</w:t>
            </w:r>
          </w:p>
        </w:tc>
        <w:tc>
          <w:tcPr>
            <w:tcW w:w="1748" w:type="dxa"/>
            <w:vAlign w:val="top"/>
          </w:tcPr>
          <w:p w14:paraId="4331B4E0">
            <w:pPr>
              <w:spacing w:line="273" w:lineRule="auto"/>
              <w:rPr>
                <w:rFonts w:ascii="Arial"/>
                <w:sz w:val="21"/>
              </w:rPr>
            </w:pPr>
          </w:p>
          <w:p w14:paraId="13E3B6EF">
            <w:pPr>
              <w:spacing w:line="273" w:lineRule="auto"/>
              <w:rPr>
                <w:rFonts w:ascii="Arial"/>
                <w:sz w:val="21"/>
              </w:rPr>
            </w:pPr>
          </w:p>
          <w:p w14:paraId="1FA2444A">
            <w:pPr>
              <w:spacing w:line="273" w:lineRule="auto"/>
              <w:rPr>
                <w:rFonts w:ascii="Arial"/>
                <w:sz w:val="21"/>
              </w:rPr>
            </w:pPr>
          </w:p>
          <w:p w14:paraId="40CA29F1">
            <w:pPr>
              <w:spacing w:line="273" w:lineRule="auto"/>
              <w:rPr>
                <w:rFonts w:ascii="Arial"/>
                <w:sz w:val="21"/>
              </w:rPr>
            </w:pPr>
          </w:p>
          <w:p w14:paraId="758E7DC3">
            <w:pPr>
              <w:spacing w:line="273" w:lineRule="auto"/>
              <w:rPr>
                <w:rFonts w:ascii="Arial"/>
                <w:sz w:val="21"/>
              </w:rPr>
            </w:pPr>
          </w:p>
          <w:p w14:paraId="09622D62">
            <w:pPr>
              <w:spacing w:line="273" w:lineRule="auto"/>
              <w:rPr>
                <w:rFonts w:ascii="Arial"/>
                <w:sz w:val="21"/>
              </w:rPr>
            </w:pPr>
          </w:p>
          <w:p w14:paraId="0F4604F9">
            <w:pPr>
              <w:pStyle w:val="6"/>
              <w:spacing w:before="61" w:line="219" w:lineRule="auto"/>
              <w:ind w:left="90"/>
              <w:rPr>
                <w:sz w:val="19"/>
                <w:szCs w:val="19"/>
              </w:rPr>
            </w:pPr>
            <w:r>
              <w:rPr>
                <w:spacing w:val="-2"/>
                <w:sz w:val="19"/>
                <w:szCs w:val="19"/>
              </w:rPr>
              <w:t>强电、弱电改造</w:t>
            </w:r>
          </w:p>
        </w:tc>
        <w:tc>
          <w:tcPr>
            <w:tcW w:w="3146" w:type="dxa"/>
            <w:vAlign w:val="top"/>
          </w:tcPr>
          <w:p w14:paraId="6535B53A">
            <w:pPr>
              <w:pStyle w:val="6"/>
              <w:spacing w:before="59" w:line="219" w:lineRule="auto"/>
              <w:ind w:left="72"/>
              <w:rPr>
                <w:sz w:val="19"/>
                <w:szCs w:val="19"/>
              </w:rPr>
            </w:pPr>
            <w:r>
              <w:rPr>
                <w:spacing w:val="1"/>
                <w:sz w:val="19"/>
                <w:szCs w:val="19"/>
              </w:rPr>
              <w:t>1、部位：电线电缆检测室</w:t>
            </w:r>
          </w:p>
          <w:p w14:paraId="1509C099">
            <w:pPr>
              <w:pStyle w:val="6"/>
              <w:spacing w:before="73" w:line="302" w:lineRule="auto"/>
              <w:ind w:left="81" w:hanging="9"/>
              <w:rPr>
                <w:sz w:val="19"/>
                <w:szCs w:val="19"/>
              </w:rPr>
            </w:pPr>
            <w:r>
              <w:rPr>
                <w:spacing w:val="1"/>
                <w:sz w:val="19"/>
                <w:szCs w:val="19"/>
              </w:rPr>
              <w:t xml:space="preserve">2、2.5m²铜芯电线布置220V供电箱， </w:t>
            </w:r>
            <w:r>
              <w:rPr>
                <w:spacing w:val="-4"/>
                <w:sz w:val="19"/>
                <w:szCs w:val="19"/>
              </w:rPr>
              <w:t>电线采用25明装绝缘套线槽，墙面</w:t>
            </w:r>
          </w:p>
          <w:p w14:paraId="00F54D2F">
            <w:pPr>
              <w:pStyle w:val="6"/>
              <w:spacing w:line="220" w:lineRule="auto"/>
              <w:ind w:left="72"/>
              <w:rPr>
                <w:sz w:val="19"/>
                <w:szCs w:val="19"/>
              </w:rPr>
            </w:pPr>
            <w:r>
              <w:rPr>
                <w:spacing w:val="3"/>
                <w:sz w:val="19"/>
                <w:szCs w:val="19"/>
              </w:rPr>
              <w:t>打孔固定</w:t>
            </w:r>
          </w:p>
          <w:p w14:paraId="6AABA224">
            <w:pPr>
              <w:pStyle w:val="6"/>
              <w:spacing w:before="53" w:line="265" w:lineRule="auto"/>
              <w:ind w:left="71" w:right="139" w:hanging="9"/>
              <w:rPr>
                <w:sz w:val="19"/>
                <w:szCs w:val="19"/>
              </w:rPr>
            </w:pPr>
            <w:r>
              <w:rPr>
                <w:spacing w:val="-1"/>
                <w:sz w:val="19"/>
                <w:szCs w:val="19"/>
              </w:rPr>
              <w:t>3、网络布线，网线采用25明装绝缘</w:t>
            </w:r>
            <w:r>
              <w:rPr>
                <w:spacing w:val="4"/>
                <w:sz w:val="19"/>
                <w:szCs w:val="19"/>
              </w:rPr>
              <w:t xml:space="preserve"> </w:t>
            </w:r>
            <w:r>
              <w:rPr>
                <w:spacing w:val="1"/>
                <w:sz w:val="19"/>
                <w:szCs w:val="19"/>
              </w:rPr>
              <w:t>套线槽，墙面打孔固定</w:t>
            </w:r>
          </w:p>
          <w:p w14:paraId="0280A7C6">
            <w:pPr>
              <w:pStyle w:val="6"/>
              <w:spacing w:before="83" w:line="219" w:lineRule="auto"/>
              <w:ind w:left="72"/>
              <w:rPr>
                <w:sz w:val="19"/>
                <w:szCs w:val="19"/>
              </w:rPr>
            </w:pPr>
            <w:r>
              <w:rPr>
                <w:spacing w:val="2"/>
                <w:sz w:val="19"/>
                <w:szCs w:val="19"/>
              </w:rPr>
              <w:t>4、开关面板</w:t>
            </w:r>
          </w:p>
          <w:p w14:paraId="5A68F04F">
            <w:pPr>
              <w:pStyle w:val="6"/>
              <w:spacing w:before="74" w:line="219" w:lineRule="auto"/>
              <w:ind w:left="72"/>
              <w:rPr>
                <w:sz w:val="19"/>
                <w:szCs w:val="19"/>
              </w:rPr>
            </w:pPr>
            <w:r>
              <w:rPr>
                <w:spacing w:val="1"/>
                <w:sz w:val="19"/>
                <w:szCs w:val="19"/>
              </w:rPr>
              <w:t>5、五孔插座面板</w:t>
            </w:r>
          </w:p>
          <w:p w14:paraId="1CB26CFF">
            <w:pPr>
              <w:pStyle w:val="6"/>
              <w:spacing w:before="76" w:line="219" w:lineRule="auto"/>
              <w:ind w:left="72"/>
              <w:rPr>
                <w:sz w:val="19"/>
                <w:szCs w:val="19"/>
              </w:rPr>
            </w:pPr>
            <w:r>
              <w:rPr>
                <w:spacing w:val="1"/>
                <w:sz w:val="19"/>
                <w:szCs w:val="19"/>
              </w:rPr>
              <w:t>5、明装电盒</w:t>
            </w:r>
          </w:p>
          <w:p w14:paraId="0073EF6F">
            <w:pPr>
              <w:pStyle w:val="6"/>
              <w:spacing w:before="63" w:line="219" w:lineRule="auto"/>
              <w:ind w:left="72"/>
              <w:rPr>
                <w:sz w:val="19"/>
                <w:szCs w:val="19"/>
              </w:rPr>
            </w:pPr>
            <w:r>
              <w:rPr>
                <w:spacing w:val="2"/>
                <w:sz w:val="19"/>
                <w:szCs w:val="19"/>
              </w:rPr>
              <w:t>6、网络面板</w:t>
            </w:r>
          </w:p>
          <w:p w14:paraId="511280E8">
            <w:pPr>
              <w:pStyle w:val="6"/>
              <w:spacing w:before="65" w:line="219" w:lineRule="auto"/>
              <w:ind w:left="72"/>
              <w:rPr>
                <w:sz w:val="19"/>
                <w:szCs w:val="19"/>
              </w:rPr>
            </w:pPr>
            <w:r>
              <w:rPr>
                <w:spacing w:val="1"/>
                <w:sz w:val="19"/>
                <w:szCs w:val="19"/>
              </w:rPr>
              <w:t>7、16位交换机</w:t>
            </w:r>
          </w:p>
          <w:p w14:paraId="3403D0C7">
            <w:pPr>
              <w:pStyle w:val="6"/>
              <w:spacing w:before="74" w:line="218" w:lineRule="auto"/>
              <w:ind w:left="72"/>
              <w:rPr>
                <w:sz w:val="19"/>
                <w:szCs w:val="19"/>
              </w:rPr>
            </w:pPr>
            <w:r>
              <w:rPr>
                <w:sz w:val="19"/>
                <w:szCs w:val="19"/>
              </w:rPr>
              <w:t>8、其他：包含一切辅材费用等</w:t>
            </w:r>
          </w:p>
        </w:tc>
        <w:tc>
          <w:tcPr>
            <w:tcW w:w="1118" w:type="dxa"/>
            <w:vAlign w:val="top"/>
          </w:tcPr>
          <w:p w14:paraId="082C462E">
            <w:pPr>
              <w:rPr>
                <w:rFonts w:ascii="Arial"/>
                <w:sz w:val="21"/>
              </w:rPr>
            </w:pPr>
          </w:p>
          <w:p w14:paraId="19411908">
            <w:pPr>
              <w:rPr>
                <w:rFonts w:ascii="Arial"/>
                <w:sz w:val="21"/>
              </w:rPr>
            </w:pPr>
          </w:p>
          <w:p w14:paraId="76AEB700">
            <w:pPr>
              <w:rPr>
                <w:rFonts w:ascii="Arial"/>
                <w:sz w:val="21"/>
              </w:rPr>
            </w:pPr>
          </w:p>
          <w:p w14:paraId="63B069C7">
            <w:pPr>
              <w:spacing w:line="241" w:lineRule="auto"/>
              <w:rPr>
                <w:rFonts w:ascii="Arial"/>
                <w:sz w:val="21"/>
              </w:rPr>
            </w:pPr>
          </w:p>
          <w:p w14:paraId="03910E7F">
            <w:pPr>
              <w:spacing w:line="241" w:lineRule="auto"/>
              <w:rPr>
                <w:rFonts w:ascii="Arial"/>
                <w:sz w:val="21"/>
              </w:rPr>
            </w:pPr>
          </w:p>
          <w:p w14:paraId="525808F8">
            <w:pPr>
              <w:spacing w:line="241" w:lineRule="auto"/>
              <w:rPr>
                <w:rFonts w:ascii="Arial"/>
                <w:sz w:val="21"/>
              </w:rPr>
            </w:pPr>
          </w:p>
          <w:p w14:paraId="5ED6BD93">
            <w:pPr>
              <w:spacing w:line="241" w:lineRule="auto"/>
              <w:rPr>
                <w:rFonts w:ascii="Arial"/>
                <w:sz w:val="21"/>
              </w:rPr>
            </w:pPr>
          </w:p>
          <w:p w14:paraId="57D9A87E">
            <w:pPr>
              <w:pStyle w:val="6"/>
              <w:spacing w:before="48" w:line="241" w:lineRule="auto"/>
              <w:ind w:left="516"/>
              <w:rPr>
                <w:sz w:val="15"/>
                <w:szCs w:val="15"/>
              </w:rPr>
            </w:pPr>
            <w:r>
              <w:rPr>
                <w:sz w:val="15"/>
                <w:szCs w:val="15"/>
              </w:rPr>
              <w:t>m</w:t>
            </w:r>
          </w:p>
        </w:tc>
        <w:tc>
          <w:tcPr>
            <w:tcW w:w="1243" w:type="dxa"/>
            <w:vAlign w:val="top"/>
          </w:tcPr>
          <w:p w14:paraId="3678FA07">
            <w:pPr>
              <w:spacing w:line="276" w:lineRule="auto"/>
              <w:rPr>
                <w:rFonts w:ascii="Arial"/>
                <w:sz w:val="21"/>
              </w:rPr>
            </w:pPr>
          </w:p>
          <w:p w14:paraId="5907ED00">
            <w:pPr>
              <w:spacing w:line="276" w:lineRule="auto"/>
              <w:rPr>
                <w:rFonts w:ascii="Arial"/>
                <w:sz w:val="21"/>
              </w:rPr>
            </w:pPr>
          </w:p>
          <w:p w14:paraId="15F5DD27">
            <w:pPr>
              <w:spacing w:line="276" w:lineRule="auto"/>
              <w:rPr>
                <w:rFonts w:ascii="Arial"/>
                <w:sz w:val="21"/>
              </w:rPr>
            </w:pPr>
          </w:p>
          <w:p w14:paraId="40D7B0CF">
            <w:pPr>
              <w:spacing w:line="276" w:lineRule="auto"/>
              <w:rPr>
                <w:rFonts w:ascii="Arial"/>
                <w:sz w:val="21"/>
              </w:rPr>
            </w:pPr>
          </w:p>
          <w:p w14:paraId="40CBAE77">
            <w:pPr>
              <w:spacing w:line="276" w:lineRule="auto"/>
              <w:rPr>
                <w:rFonts w:ascii="Arial"/>
                <w:sz w:val="21"/>
              </w:rPr>
            </w:pPr>
          </w:p>
          <w:p w14:paraId="75883429">
            <w:pPr>
              <w:spacing w:line="276" w:lineRule="auto"/>
              <w:rPr>
                <w:rFonts w:ascii="Arial"/>
                <w:sz w:val="21"/>
              </w:rPr>
            </w:pPr>
          </w:p>
          <w:p w14:paraId="1809A062">
            <w:pPr>
              <w:pStyle w:val="6"/>
              <w:spacing w:before="62" w:line="239" w:lineRule="auto"/>
              <w:ind w:left="499"/>
              <w:rPr>
                <w:sz w:val="19"/>
                <w:szCs w:val="19"/>
              </w:rPr>
            </w:pPr>
            <w:r>
              <w:rPr>
                <w:spacing w:val="-4"/>
                <w:sz w:val="19"/>
                <w:szCs w:val="19"/>
              </w:rPr>
              <w:t>158.5</w:t>
            </w:r>
          </w:p>
        </w:tc>
      </w:tr>
      <w:tr w14:paraId="18E69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604" w:type="dxa"/>
            <w:vAlign w:val="top"/>
          </w:tcPr>
          <w:p w14:paraId="31561072">
            <w:pPr>
              <w:pStyle w:val="6"/>
              <w:spacing w:before="166" w:line="202" w:lineRule="auto"/>
              <w:ind w:left="194"/>
              <w:rPr>
                <w:sz w:val="19"/>
                <w:szCs w:val="19"/>
              </w:rPr>
            </w:pPr>
            <w:r>
              <w:rPr>
                <w:spacing w:val="-6"/>
                <w:sz w:val="19"/>
                <w:szCs w:val="19"/>
              </w:rPr>
              <w:t>16</w:t>
            </w:r>
          </w:p>
        </w:tc>
        <w:tc>
          <w:tcPr>
            <w:tcW w:w="7255" w:type="dxa"/>
            <w:gridSpan w:val="4"/>
            <w:vAlign w:val="top"/>
          </w:tcPr>
          <w:p w14:paraId="15373AF0">
            <w:pPr>
              <w:pStyle w:val="6"/>
              <w:spacing w:before="108" w:line="204" w:lineRule="auto"/>
              <w:ind w:left="90"/>
              <w:rPr>
                <w:sz w:val="24"/>
                <w:szCs w:val="24"/>
              </w:rPr>
            </w:pPr>
            <w:r>
              <w:rPr>
                <w:sz w:val="24"/>
                <w:szCs w:val="24"/>
              </w:rPr>
              <w:t>该项目须中标单位开具增值税专用发票</w:t>
            </w:r>
          </w:p>
        </w:tc>
      </w:tr>
    </w:tbl>
    <w:p w14:paraId="3FF82A79">
      <w:pPr>
        <w:spacing w:before="124" w:line="219" w:lineRule="auto"/>
        <w:ind w:left="1259"/>
        <w:rPr>
          <w:rFonts w:ascii="宋体" w:hAnsi="宋体" w:eastAsia="宋体" w:cs="宋体"/>
          <w:sz w:val="22"/>
          <w:szCs w:val="22"/>
        </w:rPr>
      </w:pPr>
      <w:r>
        <w:rPr>
          <w:rFonts w:ascii="宋体" w:hAnsi="宋体" w:eastAsia="宋体" w:cs="宋体"/>
          <w:spacing w:val="2"/>
          <w:sz w:val="22"/>
          <w:szCs w:val="22"/>
        </w:rPr>
        <w:t>1.工程量清单说明</w:t>
      </w:r>
    </w:p>
    <w:p w14:paraId="0507A22E">
      <w:pPr>
        <w:spacing w:before="143" w:line="298" w:lineRule="auto"/>
        <w:ind w:left="1232" w:right="1054" w:firstLine="390"/>
        <w:rPr>
          <w:rFonts w:ascii="宋体" w:hAnsi="宋体" w:eastAsia="宋体" w:cs="宋体"/>
          <w:sz w:val="20"/>
          <w:szCs w:val="20"/>
        </w:rPr>
      </w:pPr>
      <w:r>
        <w:rPr>
          <w:rFonts w:ascii="宋体" w:hAnsi="宋体" w:eastAsia="宋体" w:cs="宋体"/>
          <w:b/>
          <w:bCs/>
          <w:spacing w:val="-5"/>
          <w:sz w:val="20"/>
          <w:szCs w:val="20"/>
        </w:rPr>
        <w:t>1.1本工程量清单是根据招标文件中包括的、有合同约束力的图纸以及有关工程量清单</w:t>
      </w:r>
      <w:r>
        <w:rPr>
          <w:rFonts w:ascii="宋体" w:hAnsi="宋体" w:eastAsia="宋体" w:cs="宋体"/>
          <w:spacing w:val="4"/>
          <w:sz w:val="20"/>
          <w:szCs w:val="20"/>
        </w:rPr>
        <w:t xml:space="preserve"> </w:t>
      </w:r>
      <w:r>
        <w:rPr>
          <w:rFonts w:ascii="宋体" w:hAnsi="宋体" w:eastAsia="宋体" w:cs="宋体"/>
          <w:b/>
          <w:bCs/>
          <w:spacing w:val="-8"/>
          <w:sz w:val="20"/>
          <w:szCs w:val="20"/>
        </w:rPr>
        <w:t>的国家标准、行业标准、合同条款中约定的工程量计算规则编制。约定计量规则中没有</w:t>
      </w:r>
      <w:r>
        <w:rPr>
          <w:rFonts w:ascii="宋体" w:hAnsi="宋体" w:eastAsia="宋体" w:cs="宋体"/>
          <w:b/>
          <w:bCs/>
          <w:spacing w:val="-9"/>
          <w:sz w:val="20"/>
          <w:szCs w:val="20"/>
        </w:rPr>
        <w:t>的子</w:t>
      </w:r>
      <w:r>
        <w:rPr>
          <w:rFonts w:ascii="宋体" w:hAnsi="宋体" w:eastAsia="宋体" w:cs="宋体"/>
          <w:sz w:val="20"/>
          <w:szCs w:val="20"/>
        </w:rPr>
        <w:t xml:space="preserve">  </w:t>
      </w:r>
      <w:r>
        <w:rPr>
          <w:rFonts w:ascii="宋体" w:hAnsi="宋体" w:eastAsia="宋体" w:cs="宋体"/>
          <w:b/>
          <w:bCs/>
          <w:spacing w:val="-8"/>
          <w:sz w:val="20"/>
          <w:szCs w:val="20"/>
        </w:rPr>
        <w:t>目，其工程量按照有合同约束力的图纸所标示尺寸的理论</w:t>
      </w:r>
      <w:r>
        <w:rPr>
          <w:rFonts w:ascii="宋体" w:hAnsi="宋体" w:eastAsia="宋体" w:cs="宋体"/>
          <w:b/>
          <w:bCs/>
          <w:spacing w:val="-9"/>
          <w:sz w:val="20"/>
          <w:szCs w:val="20"/>
        </w:rPr>
        <w:t>净量计算。计量采用中华人民共和</w:t>
      </w:r>
      <w:r>
        <w:rPr>
          <w:rFonts w:ascii="宋体" w:hAnsi="宋体" w:eastAsia="宋体" w:cs="宋体"/>
          <w:sz w:val="20"/>
          <w:szCs w:val="20"/>
        </w:rPr>
        <w:t xml:space="preserve">  </w:t>
      </w:r>
      <w:r>
        <w:rPr>
          <w:rFonts w:ascii="宋体" w:hAnsi="宋体" w:eastAsia="宋体" w:cs="宋体"/>
          <w:b/>
          <w:bCs/>
          <w:spacing w:val="-9"/>
          <w:sz w:val="20"/>
          <w:szCs w:val="20"/>
        </w:rPr>
        <w:t>国法定计量单位。</w:t>
      </w:r>
    </w:p>
    <w:p w14:paraId="5C3C7570">
      <w:pPr>
        <w:spacing w:before="201" w:line="262" w:lineRule="auto"/>
        <w:ind w:left="1232" w:right="1093" w:firstLine="387"/>
        <w:rPr>
          <w:rFonts w:ascii="宋体" w:hAnsi="宋体" w:eastAsia="宋体" w:cs="宋体"/>
          <w:sz w:val="20"/>
          <w:szCs w:val="20"/>
        </w:rPr>
      </w:pPr>
      <w:r>
        <w:rPr>
          <w:rFonts w:ascii="Times New Roman" w:hAnsi="Times New Roman" w:eastAsia="Times New Roman" w:cs="Times New Roman"/>
          <w:b/>
          <w:bCs/>
          <w:spacing w:val="-8"/>
          <w:sz w:val="20"/>
          <w:szCs w:val="20"/>
        </w:rPr>
        <w:t xml:space="preserve">1.2   </w:t>
      </w:r>
      <w:r>
        <w:rPr>
          <w:rFonts w:ascii="宋体" w:hAnsi="宋体" w:eastAsia="宋体" w:cs="宋体"/>
          <w:b/>
          <w:bCs/>
          <w:spacing w:val="-8"/>
          <w:sz w:val="20"/>
          <w:szCs w:val="20"/>
        </w:rPr>
        <w:t>本工程量清单应与招标文件中的投标人须知、通用合同条款、专用合同条款、技术</w:t>
      </w:r>
      <w:r>
        <w:rPr>
          <w:rFonts w:ascii="宋体" w:hAnsi="宋体" w:eastAsia="宋体" w:cs="宋体"/>
          <w:spacing w:val="15"/>
          <w:sz w:val="20"/>
          <w:szCs w:val="20"/>
        </w:rPr>
        <w:t xml:space="preserve"> </w:t>
      </w:r>
      <w:r>
        <w:rPr>
          <w:rFonts w:ascii="宋体" w:hAnsi="宋体" w:eastAsia="宋体" w:cs="宋体"/>
          <w:b/>
          <w:bCs/>
          <w:spacing w:val="-9"/>
          <w:sz w:val="20"/>
          <w:szCs w:val="20"/>
        </w:rPr>
        <w:t>标准和要求及图纸等一起阅读和理解。</w:t>
      </w:r>
    </w:p>
    <w:p w14:paraId="11DAC15F">
      <w:pPr>
        <w:spacing w:before="153" w:line="219" w:lineRule="auto"/>
        <w:ind w:left="1622"/>
        <w:rPr>
          <w:rFonts w:ascii="宋体" w:hAnsi="宋体" w:eastAsia="宋体" w:cs="宋体"/>
          <w:sz w:val="21"/>
          <w:szCs w:val="21"/>
        </w:rPr>
      </w:pPr>
      <w:r>
        <w:rPr>
          <w:rFonts w:ascii="宋体" w:hAnsi="宋体" w:eastAsia="宋体" w:cs="宋体"/>
          <w:b/>
          <w:bCs/>
          <w:spacing w:val="-19"/>
          <w:sz w:val="21"/>
          <w:szCs w:val="21"/>
        </w:rPr>
        <w:t>1.3补充子目工程量计算规则及子目工作内容说明：1。</w:t>
      </w:r>
    </w:p>
    <w:p w14:paraId="002B1163">
      <w:pPr>
        <w:spacing w:before="139" w:line="219" w:lineRule="auto"/>
        <w:ind w:left="1622"/>
        <w:rPr>
          <w:rFonts w:ascii="宋体" w:hAnsi="宋体" w:eastAsia="宋体" w:cs="宋体"/>
          <w:sz w:val="20"/>
          <w:szCs w:val="20"/>
        </w:rPr>
      </w:pPr>
      <w:r>
        <w:rPr>
          <w:rFonts w:ascii="宋体" w:hAnsi="宋体" w:eastAsia="宋体" w:cs="宋体"/>
          <w:b/>
          <w:bCs/>
          <w:spacing w:val="-5"/>
          <w:sz w:val="20"/>
          <w:szCs w:val="20"/>
        </w:rPr>
        <w:t>1.4工程量清单编制采用统一格式和表格、</w:t>
      </w:r>
      <w:r>
        <w:rPr>
          <w:rFonts w:ascii="宋体" w:hAnsi="宋体" w:eastAsia="宋体" w:cs="宋体"/>
          <w:b/>
          <w:bCs/>
          <w:spacing w:val="-6"/>
          <w:sz w:val="20"/>
          <w:szCs w:val="20"/>
        </w:rPr>
        <w:t>具体构成内容见附件“工程量清单”。</w:t>
      </w:r>
    </w:p>
    <w:p w14:paraId="00346DCE">
      <w:pPr>
        <w:spacing w:before="102" w:line="218" w:lineRule="auto"/>
        <w:ind w:left="1229"/>
        <w:rPr>
          <w:rFonts w:ascii="宋体" w:hAnsi="宋体" w:eastAsia="宋体" w:cs="宋体"/>
          <w:sz w:val="20"/>
          <w:szCs w:val="20"/>
        </w:rPr>
      </w:pPr>
      <w:r>
        <w:rPr>
          <w:rFonts w:ascii="Times New Roman" w:hAnsi="Times New Roman" w:eastAsia="Times New Roman" w:cs="Times New Roman"/>
          <w:b/>
          <w:bCs/>
          <w:spacing w:val="-4"/>
          <w:sz w:val="20"/>
          <w:szCs w:val="20"/>
        </w:rPr>
        <w:t>2.</w:t>
      </w:r>
      <w:r>
        <w:rPr>
          <w:rFonts w:ascii="Times New Roman" w:hAnsi="Times New Roman" w:eastAsia="Times New Roman" w:cs="Times New Roman"/>
          <w:b/>
          <w:bCs/>
          <w:spacing w:val="26"/>
          <w:sz w:val="20"/>
          <w:szCs w:val="20"/>
        </w:rPr>
        <w:t xml:space="preserve">  </w:t>
      </w:r>
      <w:r>
        <w:rPr>
          <w:rFonts w:ascii="宋体" w:hAnsi="宋体" w:eastAsia="宋体" w:cs="宋体"/>
          <w:b/>
          <w:bCs/>
          <w:spacing w:val="-4"/>
          <w:sz w:val="20"/>
          <w:szCs w:val="20"/>
        </w:rPr>
        <w:t>投标报价说明</w:t>
      </w:r>
    </w:p>
    <w:p w14:paraId="734DB5B3">
      <w:pPr>
        <w:spacing w:before="164" w:line="260" w:lineRule="auto"/>
        <w:ind w:left="1229" w:right="1144" w:firstLine="389"/>
        <w:rPr>
          <w:rFonts w:ascii="黑体" w:hAnsi="黑体" w:eastAsia="黑体" w:cs="黑体"/>
          <w:sz w:val="20"/>
          <w:szCs w:val="20"/>
        </w:rPr>
      </w:pPr>
      <w:r>
        <w:rPr>
          <w:rFonts w:ascii="Times New Roman" w:hAnsi="Times New Roman" w:eastAsia="Times New Roman" w:cs="Times New Roman"/>
          <w:b/>
          <w:bCs/>
          <w:spacing w:val="-9"/>
          <w:sz w:val="20"/>
          <w:szCs w:val="20"/>
        </w:rPr>
        <w:t xml:space="preserve">2.1   </w:t>
      </w:r>
      <w:r>
        <w:rPr>
          <w:rFonts w:ascii="宋体" w:hAnsi="宋体" w:eastAsia="宋体" w:cs="宋体"/>
          <w:b/>
          <w:bCs/>
          <w:spacing w:val="-9"/>
          <w:sz w:val="20"/>
          <w:szCs w:val="20"/>
        </w:rPr>
        <w:t>投标报价表中应按照相应工程量清单中的每一子目填入综合单价，且只允许有一个</w:t>
      </w:r>
      <w:r>
        <w:rPr>
          <w:rFonts w:ascii="宋体" w:hAnsi="宋体" w:eastAsia="宋体" w:cs="宋体"/>
          <w:spacing w:val="7"/>
          <w:sz w:val="20"/>
          <w:szCs w:val="20"/>
        </w:rPr>
        <w:t xml:space="preserve"> </w:t>
      </w:r>
      <w:r>
        <w:rPr>
          <w:rFonts w:ascii="黑体" w:hAnsi="黑体" w:eastAsia="黑体" w:cs="黑体"/>
          <w:spacing w:val="-8"/>
          <w:sz w:val="20"/>
          <w:szCs w:val="20"/>
        </w:rPr>
        <w:t>报价。</w:t>
      </w:r>
    </w:p>
    <w:p w14:paraId="77B45DEB">
      <w:pPr>
        <w:spacing w:before="197" w:line="267" w:lineRule="auto"/>
        <w:ind w:left="1232" w:right="1124" w:firstLine="389"/>
        <w:rPr>
          <w:rFonts w:ascii="宋体" w:hAnsi="宋体" w:eastAsia="宋体" w:cs="宋体"/>
          <w:sz w:val="20"/>
          <w:szCs w:val="20"/>
        </w:rPr>
      </w:pPr>
      <w:r>
        <w:rPr>
          <w:rFonts w:ascii="宋体" w:hAnsi="宋体" w:eastAsia="宋体" w:cs="宋体"/>
          <w:b/>
          <w:bCs/>
          <w:spacing w:val="-7"/>
          <w:sz w:val="20"/>
          <w:szCs w:val="20"/>
        </w:rPr>
        <w:t>2.2投标报价表中综合单价或金额，应包括所需的人工费、材料和施工机具使用费和企</w:t>
      </w:r>
      <w:r>
        <w:rPr>
          <w:rFonts w:ascii="宋体" w:hAnsi="宋体" w:eastAsia="宋体" w:cs="宋体"/>
          <w:spacing w:val="12"/>
          <w:sz w:val="20"/>
          <w:szCs w:val="20"/>
        </w:rPr>
        <w:t xml:space="preserve"> </w:t>
      </w:r>
      <w:r>
        <w:rPr>
          <w:rFonts w:ascii="宋体" w:hAnsi="宋体" w:eastAsia="宋体" w:cs="宋体"/>
          <w:b/>
          <w:bCs/>
          <w:spacing w:val="-10"/>
          <w:sz w:val="20"/>
          <w:szCs w:val="20"/>
        </w:rPr>
        <w:t>业管理费、利润、税费以及一定范围内的风险费用等。</w:t>
      </w:r>
    </w:p>
    <w:p w14:paraId="6387A56D">
      <w:pPr>
        <w:spacing w:before="141" w:line="276" w:lineRule="auto"/>
        <w:ind w:left="1232" w:right="1143" w:firstLine="387"/>
        <w:rPr>
          <w:rFonts w:ascii="宋体" w:hAnsi="宋体" w:eastAsia="宋体" w:cs="宋体"/>
          <w:sz w:val="21"/>
          <w:szCs w:val="21"/>
        </w:rPr>
      </w:pPr>
      <w:r>
        <w:rPr>
          <w:rFonts w:ascii="Times New Roman" w:hAnsi="Times New Roman" w:eastAsia="Times New Roman" w:cs="Times New Roman"/>
          <w:b/>
          <w:bCs/>
          <w:spacing w:val="-18"/>
          <w:sz w:val="21"/>
          <w:szCs w:val="21"/>
        </w:rPr>
        <w:t xml:space="preserve">2.3   </w:t>
      </w:r>
      <w:r>
        <w:rPr>
          <w:rFonts w:ascii="宋体" w:hAnsi="宋体" w:eastAsia="宋体" w:cs="宋体"/>
          <w:b/>
          <w:bCs/>
          <w:spacing w:val="-18"/>
          <w:sz w:val="21"/>
          <w:szCs w:val="21"/>
        </w:rPr>
        <w:t>投标报价表中没有填入单价或价格的子目，其费用视为已分摊在报价表中其他相关</w:t>
      </w:r>
      <w:r>
        <w:rPr>
          <w:rFonts w:ascii="宋体" w:hAnsi="宋体" w:eastAsia="宋体" w:cs="宋体"/>
          <w:spacing w:val="1"/>
          <w:sz w:val="21"/>
          <w:szCs w:val="21"/>
        </w:rPr>
        <w:t xml:space="preserve"> </w:t>
      </w:r>
      <w:r>
        <w:rPr>
          <w:rFonts w:ascii="宋体" w:hAnsi="宋体" w:eastAsia="宋体" w:cs="宋体"/>
          <w:b/>
          <w:bCs/>
          <w:spacing w:val="-18"/>
          <w:sz w:val="21"/>
          <w:szCs w:val="21"/>
        </w:rPr>
        <w:t>子目的单价或价格之中。招标人将对未填单价或价格的工程项目不</w:t>
      </w:r>
      <w:r>
        <w:rPr>
          <w:rFonts w:ascii="宋体" w:hAnsi="宋体" w:eastAsia="宋体" w:cs="宋体"/>
          <w:b/>
          <w:bCs/>
          <w:spacing w:val="-19"/>
          <w:sz w:val="21"/>
          <w:szCs w:val="21"/>
        </w:rPr>
        <w:t>予结算及支付。</w:t>
      </w:r>
    </w:p>
    <w:p w14:paraId="6183ECFC">
      <w:pPr>
        <w:spacing w:before="133" w:line="219" w:lineRule="auto"/>
        <w:ind w:left="1622"/>
        <w:rPr>
          <w:rFonts w:ascii="宋体" w:hAnsi="宋体" w:eastAsia="宋体" w:cs="宋体"/>
          <w:sz w:val="20"/>
          <w:szCs w:val="20"/>
        </w:rPr>
      </w:pPr>
      <w:r>
        <w:rPr>
          <w:rFonts w:ascii="宋体" w:hAnsi="宋体" w:eastAsia="宋体" w:cs="宋体"/>
          <w:b/>
          <w:bCs/>
          <w:spacing w:val="-3"/>
          <w:sz w:val="20"/>
          <w:szCs w:val="20"/>
        </w:rPr>
        <w:t>2.4暂列金额的数量及拟用子目的说明：!</w:t>
      </w:r>
    </w:p>
    <w:p w14:paraId="50BD3D3A">
      <w:pPr>
        <w:spacing w:before="113" w:line="296" w:lineRule="auto"/>
        <w:ind w:left="1232" w:right="1136" w:firstLine="387"/>
        <w:rPr>
          <w:rFonts w:ascii="宋体" w:hAnsi="宋体" w:eastAsia="宋体" w:cs="宋体"/>
          <w:sz w:val="21"/>
          <w:szCs w:val="21"/>
        </w:rPr>
      </w:pPr>
      <w:r>
        <w:rPr>
          <w:rFonts w:ascii="Times New Roman" w:hAnsi="Times New Roman" w:eastAsia="Times New Roman" w:cs="Times New Roman"/>
          <w:b/>
          <w:bCs/>
          <w:spacing w:val="-18"/>
          <w:sz w:val="21"/>
          <w:szCs w:val="21"/>
        </w:rPr>
        <w:t xml:space="preserve">2.5   </w:t>
      </w:r>
      <w:r>
        <w:rPr>
          <w:rFonts w:ascii="宋体" w:hAnsi="宋体" w:eastAsia="宋体" w:cs="宋体"/>
          <w:b/>
          <w:bCs/>
          <w:spacing w:val="-18"/>
          <w:sz w:val="21"/>
          <w:szCs w:val="21"/>
        </w:rPr>
        <w:t>本工程的投标报价采用综合单价报价法。综合单价是指完成一个规定计量单位的分</w:t>
      </w:r>
      <w:r>
        <w:rPr>
          <w:rFonts w:ascii="宋体" w:hAnsi="宋体" w:eastAsia="宋体" w:cs="宋体"/>
          <w:spacing w:val="1"/>
          <w:sz w:val="21"/>
          <w:szCs w:val="21"/>
        </w:rPr>
        <w:t xml:space="preserve"> </w:t>
      </w:r>
      <w:r>
        <w:rPr>
          <w:rFonts w:ascii="宋体" w:hAnsi="宋体" w:eastAsia="宋体" w:cs="宋体"/>
          <w:b/>
          <w:bCs/>
          <w:spacing w:val="-20"/>
          <w:sz w:val="21"/>
          <w:szCs w:val="21"/>
        </w:rPr>
        <w:t>部分项工程量清单项目或措施清单项目所需的人工费、材料费、施工机械费和企业管理费与</w:t>
      </w:r>
      <w:r>
        <w:rPr>
          <w:rFonts w:ascii="宋体" w:hAnsi="宋体" w:eastAsia="宋体" w:cs="宋体"/>
          <w:spacing w:val="11"/>
          <w:sz w:val="21"/>
          <w:szCs w:val="21"/>
        </w:rPr>
        <w:t xml:space="preserve"> </w:t>
      </w:r>
      <w:r>
        <w:rPr>
          <w:rFonts w:ascii="宋体" w:hAnsi="宋体" w:eastAsia="宋体" w:cs="宋体"/>
          <w:b/>
          <w:bCs/>
          <w:spacing w:val="-16"/>
          <w:sz w:val="21"/>
          <w:szCs w:val="21"/>
        </w:rPr>
        <w:t>利润，以及一定范围内的风险费用。</w:t>
      </w:r>
    </w:p>
    <w:p w14:paraId="25401A38">
      <w:pPr>
        <w:spacing w:before="159" w:line="299" w:lineRule="auto"/>
        <w:ind w:left="1232" w:right="1082" w:firstLine="389"/>
        <w:rPr>
          <w:rFonts w:ascii="宋体" w:hAnsi="宋体" w:eastAsia="宋体" w:cs="宋体"/>
          <w:sz w:val="20"/>
          <w:szCs w:val="20"/>
        </w:rPr>
      </w:pPr>
      <w:r>
        <w:rPr>
          <w:rFonts w:ascii="宋体" w:hAnsi="宋体" w:eastAsia="宋体" w:cs="宋体"/>
          <w:b/>
          <w:bCs/>
          <w:spacing w:val="-6"/>
          <w:sz w:val="20"/>
          <w:szCs w:val="20"/>
        </w:rPr>
        <w:t>2.6投标人的投标报价，应是在工程招标发包过程中，由投标人按照招标文件的要求，</w:t>
      </w:r>
      <w:r>
        <w:rPr>
          <w:rFonts w:ascii="宋体" w:hAnsi="宋体" w:eastAsia="宋体" w:cs="宋体"/>
          <w:spacing w:val="15"/>
          <w:sz w:val="20"/>
          <w:szCs w:val="20"/>
        </w:rPr>
        <w:t xml:space="preserve"> </w:t>
      </w:r>
      <w:r>
        <w:rPr>
          <w:rFonts w:ascii="宋体" w:hAnsi="宋体" w:eastAsia="宋体" w:cs="宋体"/>
          <w:b/>
          <w:bCs/>
          <w:spacing w:val="-5"/>
          <w:sz w:val="20"/>
          <w:szCs w:val="20"/>
        </w:rPr>
        <w:t>根据工程的特点，并结合自身的施工技术、装备和管理水平，依据2018版安徽省建设工程</w:t>
      </w:r>
    </w:p>
    <w:p w14:paraId="255609B6">
      <w:pPr>
        <w:spacing w:line="299" w:lineRule="auto"/>
        <w:rPr>
          <w:rFonts w:ascii="宋体" w:hAnsi="宋体" w:eastAsia="宋体" w:cs="宋体"/>
          <w:sz w:val="20"/>
          <w:szCs w:val="20"/>
        </w:rPr>
        <w:sectPr>
          <w:footerReference r:id="rId28" w:type="default"/>
          <w:pgSz w:w="11900" w:h="16840"/>
          <w:pgMar w:top="1" w:right="989" w:bottom="2149" w:left="840" w:header="0" w:footer="1890" w:gutter="0"/>
          <w:cols w:space="720" w:num="1"/>
        </w:sectPr>
      </w:pPr>
    </w:p>
    <w:p w14:paraId="30443DD1">
      <w:pPr>
        <w:pStyle w:val="2"/>
        <w:spacing w:line="277" w:lineRule="auto"/>
      </w:pPr>
    </w:p>
    <w:p w14:paraId="7DFDF64D">
      <w:pPr>
        <w:spacing w:before="257" w:line="218" w:lineRule="auto"/>
        <w:ind w:left="127"/>
        <w:rPr>
          <w:rFonts w:ascii="宋体" w:hAnsi="宋体" w:eastAsia="宋体" w:cs="宋体"/>
          <w:sz w:val="22"/>
          <w:szCs w:val="22"/>
        </w:rPr>
      </w:pPr>
      <w:bookmarkStart w:id="12" w:name="bookmark15"/>
      <w:bookmarkEnd w:id="12"/>
      <w:r>
        <w:rPr>
          <w:rFonts w:ascii="宋体" w:hAnsi="宋体" w:eastAsia="宋体" w:cs="宋体"/>
          <w:b/>
          <w:bCs/>
          <w:spacing w:val="-20"/>
          <w:sz w:val="22"/>
          <w:szCs w:val="22"/>
        </w:rPr>
        <w:t>计价依据编制确定的工程造价，是投标人希望达成工程承包交</w:t>
      </w:r>
      <w:r>
        <w:rPr>
          <w:rFonts w:ascii="宋体" w:hAnsi="宋体" w:eastAsia="宋体" w:cs="宋体"/>
          <w:b/>
          <w:bCs/>
          <w:spacing w:val="-21"/>
          <w:sz w:val="22"/>
          <w:szCs w:val="22"/>
        </w:rPr>
        <w:t>易的期望价格。</w:t>
      </w:r>
    </w:p>
    <w:p w14:paraId="655C318C">
      <w:pPr>
        <w:spacing w:before="101" w:line="296" w:lineRule="auto"/>
        <w:ind w:left="127" w:right="588" w:firstLine="397"/>
        <w:rPr>
          <w:rFonts w:ascii="宋体" w:hAnsi="宋体" w:eastAsia="宋体" w:cs="宋体"/>
          <w:sz w:val="22"/>
          <w:szCs w:val="22"/>
        </w:rPr>
      </w:pPr>
      <w:r>
        <w:rPr>
          <w:rFonts w:ascii="Times New Roman" w:hAnsi="Times New Roman" w:eastAsia="Times New Roman" w:cs="Times New Roman"/>
          <w:b/>
          <w:bCs/>
          <w:spacing w:val="-22"/>
          <w:sz w:val="22"/>
          <w:szCs w:val="22"/>
        </w:rPr>
        <w:t>2.7</w:t>
      </w:r>
      <w:r>
        <w:rPr>
          <w:rFonts w:ascii="Times New Roman" w:hAnsi="Times New Roman" w:eastAsia="Times New Roman" w:cs="Times New Roman"/>
          <w:b/>
          <w:bCs/>
          <w:spacing w:val="18"/>
          <w:sz w:val="22"/>
          <w:szCs w:val="22"/>
        </w:rPr>
        <w:t xml:space="preserve">  </w:t>
      </w:r>
      <w:r>
        <w:rPr>
          <w:rFonts w:ascii="宋体" w:hAnsi="宋体" w:eastAsia="宋体" w:cs="宋体"/>
          <w:b/>
          <w:bCs/>
          <w:spacing w:val="-22"/>
          <w:sz w:val="22"/>
          <w:szCs w:val="22"/>
        </w:rPr>
        <w:t>除非招标人对招标文件予以修改，投标人应按招标人提供的工程量清单中列出的工</w:t>
      </w:r>
      <w:r>
        <w:rPr>
          <w:rFonts w:ascii="宋体" w:hAnsi="宋体" w:eastAsia="宋体" w:cs="宋体"/>
          <w:sz w:val="22"/>
          <w:szCs w:val="22"/>
        </w:rPr>
        <w:t xml:space="preserve"> </w:t>
      </w:r>
      <w:r>
        <w:rPr>
          <w:rFonts w:ascii="宋体" w:hAnsi="宋体" w:eastAsia="宋体" w:cs="宋体"/>
          <w:b/>
          <w:bCs/>
          <w:spacing w:val="-23"/>
          <w:sz w:val="22"/>
          <w:szCs w:val="22"/>
        </w:rPr>
        <w:t>程项目和工程量逐项填报单价和合价。投标人不得在工程量清单中</w:t>
      </w:r>
      <w:r>
        <w:rPr>
          <w:rFonts w:ascii="宋体" w:hAnsi="宋体" w:eastAsia="宋体" w:cs="宋体"/>
          <w:b/>
          <w:bCs/>
          <w:spacing w:val="-24"/>
          <w:sz w:val="22"/>
          <w:szCs w:val="22"/>
        </w:rPr>
        <w:t>自行增加新的项目或修改</w:t>
      </w:r>
      <w:r>
        <w:rPr>
          <w:rFonts w:ascii="宋体" w:hAnsi="宋体" w:eastAsia="宋体" w:cs="宋体"/>
          <w:sz w:val="22"/>
          <w:szCs w:val="22"/>
        </w:rPr>
        <w:t xml:space="preserve"> </w:t>
      </w:r>
      <w:r>
        <w:rPr>
          <w:rFonts w:ascii="宋体" w:hAnsi="宋体" w:eastAsia="宋体" w:cs="宋体"/>
          <w:b/>
          <w:bCs/>
          <w:spacing w:val="-25"/>
          <w:sz w:val="22"/>
          <w:szCs w:val="22"/>
        </w:rPr>
        <w:t>项目名称。每一项目只允许有一个报价，任何有选择的报价不予接受。</w:t>
      </w:r>
    </w:p>
    <w:p w14:paraId="54810853">
      <w:pPr>
        <w:spacing w:before="123" w:line="302" w:lineRule="auto"/>
        <w:ind w:left="127" w:right="588" w:firstLine="420"/>
        <w:rPr>
          <w:rFonts w:ascii="宋体" w:hAnsi="宋体" w:eastAsia="宋体" w:cs="宋体"/>
          <w:sz w:val="22"/>
          <w:szCs w:val="22"/>
        </w:rPr>
      </w:pPr>
      <w:r>
        <w:rPr>
          <w:rFonts w:ascii="宋体" w:hAnsi="宋体" w:eastAsia="宋体" w:cs="宋体"/>
          <w:b/>
          <w:bCs/>
          <w:spacing w:val="-20"/>
          <w:sz w:val="22"/>
          <w:szCs w:val="22"/>
        </w:rPr>
        <w:t>2.8投标人应到工地踏勘以充分了解工地的位置、</w:t>
      </w:r>
      <w:r>
        <w:rPr>
          <w:rFonts w:ascii="宋体" w:hAnsi="宋体" w:eastAsia="宋体" w:cs="宋体"/>
          <w:b/>
          <w:bCs/>
          <w:spacing w:val="-21"/>
          <w:sz w:val="22"/>
          <w:szCs w:val="22"/>
        </w:rPr>
        <w:t>情况、道路、储存空间、装卸限制及</w:t>
      </w:r>
      <w:r>
        <w:rPr>
          <w:rFonts w:ascii="宋体" w:hAnsi="宋体" w:eastAsia="宋体" w:cs="宋体"/>
          <w:sz w:val="22"/>
          <w:szCs w:val="22"/>
        </w:rPr>
        <w:t xml:space="preserve"> </w:t>
      </w:r>
      <w:r>
        <w:rPr>
          <w:rFonts w:ascii="宋体" w:hAnsi="宋体" w:eastAsia="宋体" w:cs="宋体"/>
          <w:b/>
          <w:bCs/>
          <w:spacing w:val="-24"/>
          <w:sz w:val="22"/>
          <w:szCs w:val="22"/>
        </w:rPr>
        <w:t>任何其他足以影响承包的情况，任何因忽视或误解工地情况而导致的索赔或工期延长申请将</w:t>
      </w:r>
      <w:r>
        <w:rPr>
          <w:rFonts w:ascii="宋体" w:hAnsi="宋体" w:eastAsia="宋体" w:cs="宋体"/>
          <w:sz w:val="22"/>
          <w:szCs w:val="22"/>
        </w:rPr>
        <w:t xml:space="preserve">  </w:t>
      </w:r>
      <w:r>
        <w:rPr>
          <w:rFonts w:ascii="宋体" w:hAnsi="宋体" w:eastAsia="宋体" w:cs="宋体"/>
          <w:b/>
          <w:bCs/>
          <w:spacing w:val="-21"/>
          <w:sz w:val="22"/>
          <w:szCs w:val="22"/>
        </w:rPr>
        <w:t>不被批准。</w:t>
      </w:r>
    </w:p>
    <w:p w14:paraId="38BB19EA">
      <w:pPr>
        <w:pStyle w:val="2"/>
        <w:spacing w:line="241" w:lineRule="auto"/>
      </w:pPr>
    </w:p>
    <w:p w14:paraId="1B2242D3">
      <w:pPr>
        <w:pStyle w:val="2"/>
        <w:spacing w:line="241" w:lineRule="auto"/>
      </w:pPr>
    </w:p>
    <w:p w14:paraId="24F56CF6">
      <w:pPr>
        <w:pStyle w:val="2"/>
        <w:spacing w:line="241" w:lineRule="auto"/>
      </w:pPr>
    </w:p>
    <w:p w14:paraId="2E072386">
      <w:pPr>
        <w:pStyle w:val="2"/>
        <w:spacing w:line="241" w:lineRule="auto"/>
      </w:pPr>
    </w:p>
    <w:p w14:paraId="58A7D6A1">
      <w:pPr>
        <w:pStyle w:val="2"/>
        <w:spacing w:line="241" w:lineRule="auto"/>
      </w:pPr>
    </w:p>
    <w:p w14:paraId="3ECF9A0A">
      <w:pPr>
        <w:pStyle w:val="2"/>
        <w:spacing w:line="241" w:lineRule="auto"/>
      </w:pPr>
    </w:p>
    <w:p w14:paraId="5713EA05">
      <w:pPr>
        <w:pStyle w:val="2"/>
        <w:spacing w:line="241" w:lineRule="auto"/>
      </w:pPr>
    </w:p>
    <w:p w14:paraId="433571FB">
      <w:pPr>
        <w:pStyle w:val="2"/>
        <w:spacing w:line="241" w:lineRule="auto"/>
      </w:pPr>
    </w:p>
    <w:p w14:paraId="4D01E170">
      <w:pPr>
        <w:pStyle w:val="2"/>
        <w:spacing w:line="241" w:lineRule="auto"/>
      </w:pPr>
    </w:p>
    <w:p w14:paraId="56F0E7BC">
      <w:pPr>
        <w:pStyle w:val="2"/>
        <w:spacing w:line="241" w:lineRule="auto"/>
      </w:pPr>
    </w:p>
    <w:p w14:paraId="72C30555">
      <w:pPr>
        <w:pStyle w:val="2"/>
        <w:spacing w:line="241" w:lineRule="auto"/>
      </w:pPr>
    </w:p>
    <w:p w14:paraId="6FCC0154">
      <w:pPr>
        <w:pStyle w:val="2"/>
        <w:spacing w:line="241" w:lineRule="auto"/>
      </w:pPr>
    </w:p>
    <w:p w14:paraId="79FDF875">
      <w:pPr>
        <w:pStyle w:val="2"/>
        <w:spacing w:line="241" w:lineRule="auto"/>
      </w:pPr>
    </w:p>
    <w:p w14:paraId="39717E95">
      <w:pPr>
        <w:pStyle w:val="2"/>
        <w:spacing w:line="241" w:lineRule="auto"/>
      </w:pPr>
    </w:p>
    <w:p w14:paraId="4750AA74">
      <w:pPr>
        <w:pStyle w:val="2"/>
        <w:spacing w:line="241" w:lineRule="auto"/>
      </w:pPr>
    </w:p>
    <w:p w14:paraId="08686375">
      <w:pPr>
        <w:pStyle w:val="2"/>
        <w:spacing w:line="241" w:lineRule="auto"/>
      </w:pPr>
    </w:p>
    <w:p w14:paraId="4ADF1CEC">
      <w:pPr>
        <w:pStyle w:val="2"/>
        <w:spacing w:line="241" w:lineRule="auto"/>
      </w:pPr>
    </w:p>
    <w:p w14:paraId="2DB0C845">
      <w:pPr>
        <w:pStyle w:val="2"/>
        <w:spacing w:line="241" w:lineRule="auto"/>
      </w:pPr>
    </w:p>
    <w:p w14:paraId="520B0F39">
      <w:pPr>
        <w:pStyle w:val="2"/>
        <w:spacing w:line="242" w:lineRule="auto"/>
      </w:pPr>
    </w:p>
    <w:p w14:paraId="78848D08">
      <w:pPr>
        <w:pStyle w:val="2"/>
        <w:spacing w:line="242" w:lineRule="auto"/>
      </w:pPr>
    </w:p>
    <w:p w14:paraId="76D28C22">
      <w:pPr>
        <w:pStyle w:val="2"/>
        <w:spacing w:line="242" w:lineRule="auto"/>
      </w:pPr>
    </w:p>
    <w:p w14:paraId="3E2E6A03">
      <w:pPr>
        <w:pStyle w:val="2"/>
        <w:spacing w:line="242" w:lineRule="auto"/>
      </w:pPr>
    </w:p>
    <w:p w14:paraId="0380AD6B">
      <w:pPr>
        <w:pStyle w:val="2"/>
        <w:spacing w:line="242" w:lineRule="auto"/>
      </w:pPr>
    </w:p>
    <w:p w14:paraId="4664B6AC">
      <w:pPr>
        <w:pStyle w:val="2"/>
        <w:spacing w:line="242" w:lineRule="auto"/>
      </w:pPr>
    </w:p>
    <w:p w14:paraId="592EE84B">
      <w:pPr>
        <w:pStyle w:val="2"/>
        <w:spacing w:line="242" w:lineRule="auto"/>
      </w:pPr>
    </w:p>
    <w:p w14:paraId="371AF8C7">
      <w:pPr>
        <w:pStyle w:val="2"/>
        <w:spacing w:line="242" w:lineRule="auto"/>
      </w:pPr>
    </w:p>
    <w:p w14:paraId="6159623E">
      <w:pPr>
        <w:pStyle w:val="2"/>
        <w:spacing w:line="242" w:lineRule="auto"/>
      </w:pPr>
    </w:p>
    <w:p w14:paraId="192BD6A4">
      <w:pPr>
        <w:pStyle w:val="2"/>
        <w:spacing w:line="242" w:lineRule="auto"/>
      </w:pPr>
    </w:p>
    <w:p w14:paraId="12F06751">
      <w:pPr>
        <w:pStyle w:val="2"/>
        <w:spacing w:line="242" w:lineRule="auto"/>
      </w:pPr>
    </w:p>
    <w:p w14:paraId="1D99DEC9">
      <w:pPr>
        <w:pStyle w:val="2"/>
        <w:spacing w:line="242" w:lineRule="auto"/>
      </w:pPr>
    </w:p>
    <w:p w14:paraId="745B7045">
      <w:pPr>
        <w:pStyle w:val="2"/>
        <w:spacing w:line="242" w:lineRule="auto"/>
      </w:pPr>
    </w:p>
    <w:p w14:paraId="14327956">
      <w:pPr>
        <w:pStyle w:val="2"/>
        <w:spacing w:line="242" w:lineRule="auto"/>
      </w:pPr>
    </w:p>
    <w:p w14:paraId="252873BD">
      <w:pPr>
        <w:pStyle w:val="2"/>
        <w:spacing w:line="242" w:lineRule="auto"/>
      </w:pPr>
    </w:p>
    <w:p w14:paraId="7EDDE54B">
      <w:pPr>
        <w:pStyle w:val="2"/>
        <w:spacing w:line="242" w:lineRule="auto"/>
      </w:pPr>
    </w:p>
    <w:p w14:paraId="4DEDBD30">
      <w:pPr>
        <w:pStyle w:val="2"/>
        <w:spacing w:line="242" w:lineRule="auto"/>
      </w:pPr>
    </w:p>
    <w:p w14:paraId="6EC79B62">
      <w:pPr>
        <w:pStyle w:val="2"/>
        <w:spacing w:line="242" w:lineRule="auto"/>
      </w:pPr>
    </w:p>
    <w:p w14:paraId="1A3505B4">
      <w:pPr>
        <w:spacing w:before="92" w:line="315" w:lineRule="auto"/>
        <w:ind w:left="127" w:right="3906" w:firstLine="3310"/>
        <w:rPr>
          <w:rFonts w:ascii="宋体" w:hAnsi="宋体" w:eastAsia="宋体" w:cs="宋体"/>
          <w:sz w:val="24"/>
          <w:szCs w:val="24"/>
        </w:rPr>
      </w:pPr>
      <w:r>
        <w:rPr>
          <w:rFonts w:ascii="宋体" w:hAnsi="宋体" w:eastAsia="宋体" w:cs="宋体"/>
          <w:b/>
          <w:bCs/>
          <w:spacing w:val="-16"/>
          <w:sz w:val="28"/>
          <w:szCs w:val="28"/>
        </w:rPr>
        <w:t>第六章图纸</w:t>
      </w:r>
      <w:r>
        <w:rPr>
          <w:rFonts w:ascii="宋体" w:hAnsi="宋体" w:eastAsia="宋体" w:cs="宋体"/>
          <w:spacing w:val="1"/>
          <w:sz w:val="28"/>
          <w:szCs w:val="28"/>
        </w:rPr>
        <w:t xml:space="preserve"> </w:t>
      </w:r>
      <w:r>
        <w:rPr>
          <w:rFonts w:ascii="宋体" w:hAnsi="宋体" w:eastAsia="宋体" w:cs="宋体"/>
          <w:b/>
          <w:bCs/>
          <w:spacing w:val="-3"/>
          <w:sz w:val="24"/>
          <w:szCs w:val="24"/>
        </w:rPr>
        <w:t>无</w:t>
      </w:r>
    </w:p>
    <w:p w14:paraId="6059706C">
      <w:pPr>
        <w:spacing w:line="315" w:lineRule="auto"/>
        <w:rPr>
          <w:rFonts w:ascii="宋体" w:hAnsi="宋体" w:eastAsia="宋体" w:cs="宋体"/>
          <w:sz w:val="24"/>
          <w:szCs w:val="24"/>
        </w:rPr>
        <w:sectPr>
          <w:footerReference r:id="rId29" w:type="default"/>
          <w:pgSz w:w="11900" w:h="16840"/>
          <w:pgMar w:top="400" w:right="1432" w:bottom="1868" w:left="1785" w:header="0" w:footer="1689" w:gutter="0"/>
          <w:cols w:space="720" w:num="1"/>
        </w:sectPr>
      </w:pPr>
    </w:p>
    <w:p w14:paraId="0F1D2642">
      <w:pPr>
        <w:pStyle w:val="2"/>
        <w:spacing w:line="244" w:lineRule="auto"/>
      </w:pPr>
    </w:p>
    <w:p w14:paraId="03262127">
      <w:pPr>
        <w:pStyle w:val="2"/>
        <w:spacing w:line="244" w:lineRule="auto"/>
      </w:pPr>
    </w:p>
    <w:p w14:paraId="2C4DEF37">
      <w:pPr>
        <w:pStyle w:val="2"/>
        <w:spacing w:line="244" w:lineRule="auto"/>
      </w:pPr>
    </w:p>
    <w:p w14:paraId="7525FFB0">
      <w:pPr>
        <w:spacing w:before="85" w:line="219" w:lineRule="auto"/>
        <w:ind w:left="3553"/>
        <w:rPr>
          <w:rFonts w:ascii="宋体" w:hAnsi="宋体" w:eastAsia="宋体" w:cs="宋体"/>
          <w:sz w:val="26"/>
          <w:szCs w:val="26"/>
        </w:rPr>
      </w:pPr>
      <w:r>
        <w:rPr>
          <w:rFonts w:ascii="宋体" w:hAnsi="宋体" w:eastAsia="宋体" w:cs="宋体"/>
          <w:b/>
          <w:bCs/>
          <w:spacing w:val="-4"/>
          <w:sz w:val="26"/>
          <w:szCs w:val="26"/>
        </w:rPr>
        <w:t>第七章技术标准和要求</w:t>
      </w:r>
    </w:p>
    <w:p w14:paraId="50D0410F">
      <w:pPr>
        <w:pStyle w:val="2"/>
        <w:spacing w:line="261" w:lineRule="auto"/>
      </w:pPr>
    </w:p>
    <w:p w14:paraId="2CBCC3DB">
      <w:pPr>
        <w:pStyle w:val="2"/>
        <w:spacing w:line="262" w:lineRule="auto"/>
      </w:pPr>
    </w:p>
    <w:p w14:paraId="776899BC">
      <w:pPr>
        <w:spacing w:before="65" w:line="219" w:lineRule="auto"/>
        <w:ind w:left="1022"/>
        <w:rPr>
          <w:rFonts w:ascii="宋体" w:hAnsi="宋体" w:eastAsia="宋体" w:cs="宋体"/>
          <w:sz w:val="20"/>
          <w:szCs w:val="20"/>
        </w:rPr>
      </w:pPr>
      <w:r>
        <w:rPr>
          <w:rFonts w:ascii="宋体" w:hAnsi="宋体" w:eastAsia="宋体" w:cs="宋体"/>
          <w:b/>
          <w:bCs/>
          <w:spacing w:val="-10"/>
          <w:sz w:val="20"/>
          <w:szCs w:val="20"/>
        </w:rPr>
        <w:t>一、一般标准和技术规范</w:t>
      </w:r>
    </w:p>
    <w:p w14:paraId="0C52899C">
      <w:pPr>
        <w:pStyle w:val="2"/>
        <w:spacing w:line="435" w:lineRule="auto"/>
      </w:pPr>
    </w:p>
    <w:p w14:paraId="1A38EA89">
      <w:pPr>
        <w:spacing w:before="65" w:line="219" w:lineRule="auto"/>
        <w:ind w:left="1019"/>
        <w:rPr>
          <w:rFonts w:ascii="宋体" w:hAnsi="宋体" w:eastAsia="宋体" w:cs="宋体"/>
          <w:sz w:val="20"/>
          <w:szCs w:val="20"/>
        </w:rPr>
      </w:pPr>
      <w:r>
        <w:rPr>
          <w:rFonts w:ascii="Times New Roman" w:hAnsi="Times New Roman" w:eastAsia="Times New Roman" w:cs="Times New Roman"/>
          <w:b/>
          <w:bCs/>
          <w:spacing w:val="-9"/>
          <w:sz w:val="20"/>
          <w:szCs w:val="20"/>
        </w:rPr>
        <w:t>1.</w:t>
      </w:r>
      <w:r>
        <w:rPr>
          <w:rFonts w:ascii="Times New Roman" w:hAnsi="Times New Roman" w:eastAsia="Times New Roman" w:cs="Times New Roman"/>
          <w:b/>
          <w:bCs/>
          <w:spacing w:val="-7"/>
          <w:sz w:val="20"/>
          <w:szCs w:val="20"/>
        </w:rPr>
        <w:t xml:space="preserve"> </w:t>
      </w:r>
      <w:r>
        <w:rPr>
          <w:rFonts w:ascii="宋体" w:hAnsi="宋体" w:eastAsia="宋体" w:cs="宋体"/>
          <w:b/>
          <w:bCs/>
          <w:spacing w:val="-9"/>
          <w:sz w:val="20"/>
          <w:szCs w:val="20"/>
        </w:rPr>
        <w:t>一般标准和技术规范</w:t>
      </w:r>
    </w:p>
    <w:p w14:paraId="30FAC38E">
      <w:pPr>
        <w:pStyle w:val="2"/>
        <w:spacing w:line="434" w:lineRule="auto"/>
      </w:pPr>
    </w:p>
    <w:p w14:paraId="5BBD1E61">
      <w:pPr>
        <w:spacing w:before="65" w:line="457" w:lineRule="auto"/>
        <w:ind w:left="1022" w:right="328"/>
        <w:rPr>
          <w:rFonts w:ascii="宋体" w:hAnsi="宋体" w:eastAsia="宋体" w:cs="宋体"/>
          <w:sz w:val="20"/>
          <w:szCs w:val="20"/>
        </w:rPr>
      </w:pPr>
      <w:r>
        <w:rPr>
          <w:rFonts w:ascii="宋体" w:hAnsi="宋体" w:eastAsia="宋体" w:cs="宋体"/>
          <w:b/>
          <w:bCs/>
          <w:spacing w:val="-8"/>
          <w:sz w:val="20"/>
          <w:szCs w:val="20"/>
        </w:rPr>
        <w:t>1.1本招标工程的材料、设备、施工必须符合现行国家、行业及工程所在地地方标准和技术</w:t>
      </w:r>
      <w:r>
        <w:rPr>
          <w:rFonts w:ascii="宋体" w:hAnsi="宋体" w:eastAsia="宋体" w:cs="宋体"/>
          <w:spacing w:val="14"/>
          <w:sz w:val="20"/>
          <w:szCs w:val="20"/>
        </w:rPr>
        <w:t xml:space="preserve"> </w:t>
      </w:r>
      <w:r>
        <w:rPr>
          <w:rFonts w:ascii="宋体" w:hAnsi="宋体" w:eastAsia="宋体" w:cs="宋体"/>
          <w:b/>
          <w:bCs/>
          <w:spacing w:val="-12"/>
          <w:sz w:val="20"/>
          <w:szCs w:val="20"/>
        </w:rPr>
        <w:t>规范的要求。</w:t>
      </w:r>
    </w:p>
    <w:p w14:paraId="1E2010AA">
      <w:pPr>
        <w:spacing w:before="240" w:line="219" w:lineRule="auto"/>
        <w:ind w:left="1022"/>
        <w:rPr>
          <w:rFonts w:ascii="宋体" w:hAnsi="宋体" w:eastAsia="宋体" w:cs="宋体"/>
          <w:sz w:val="20"/>
          <w:szCs w:val="20"/>
        </w:rPr>
      </w:pPr>
      <w:r>
        <w:rPr>
          <w:rFonts w:ascii="宋体" w:hAnsi="宋体" w:eastAsia="宋体" w:cs="宋体"/>
          <w:b/>
          <w:bCs/>
          <w:spacing w:val="-10"/>
          <w:sz w:val="20"/>
          <w:szCs w:val="20"/>
        </w:rPr>
        <w:t>二、特殊标准和技术规范</w:t>
      </w:r>
    </w:p>
    <w:p w14:paraId="20076565">
      <w:pPr>
        <w:pStyle w:val="2"/>
        <w:spacing w:line="425" w:lineRule="auto"/>
      </w:pPr>
    </w:p>
    <w:p w14:paraId="63E83A46">
      <w:pPr>
        <w:spacing w:before="65" w:line="219" w:lineRule="auto"/>
        <w:ind w:left="1019"/>
        <w:rPr>
          <w:rFonts w:ascii="宋体" w:hAnsi="宋体" w:eastAsia="宋体" w:cs="宋体"/>
          <w:sz w:val="20"/>
          <w:szCs w:val="20"/>
        </w:rPr>
      </w:pPr>
      <w:r>
        <w:rPr>
          <w:rFonts w:ascii="Times New Roman" w:hAnsi="Times New Roman" w:eastAsia="Times New Roman" w:cs="Times New Roman"/>
          <w:b/>
          <w:bCs/>
          <w:spacing w:val="-9"/>
          <w:sz w:val="20"/>
          <w:szCs w:val="20"/>
        </w:rPr>
        <w:t>2.</w:t>
      </w:r>
      <w:r>
        <w:rPr>
          <w:rFonts w:ascii="Times New Roman" w:hAnsi="Times New Roman" w:eastAsia="Times New Roman" w:cs="Times New Roman"/>
          <w:b/>
          <w:bCs/>
          <w:spacing w:val="-5"/>
          <w:sz w:val="20"/>
          <w:szCs w:val="20"/>
        </w:rPr>
        <w:t xml:space="preserve"> </w:t>
      </w:r>
      <w:r>
        <w:rPr>
          <w:rFonts w:ascii="宋体" w:hAnsi="宋体" w:eastAsia="宋体" w:cs="宋体"/>
          <w:b/>
          <w:bCs/>
          <w:spacing w:val="-9"/>
          <w:sz w:val="20"/>
          <w:szCs w:val="20"/>
        </w:rPr>
        <w:t>特殊标准和技术规范</w:t>
      </w:r>
    </w:p>
    <w:p w14:paraId="2F8C5E41">
      <w:pPr>
        <w:pStyle w:val="2"/>
        <w:spacing w:line="464" w:lineRule="auto"/>
      </w:pPr>
    </w:p>
    <w:p w14:paraId="584BDD2B">
      <w:pPr>
        <w:spacing w:before="65" w:line="463" w:lineRule="auto"/>
        <w:ind w:left="1022" w:right="376"/>
        <w:rPr>
          <w:rFonts w:ascii="宋体" w:hAnsi="宋体" w:eastAsia="宋体" w:cs="宋体"/>
          <w:sz w:val="20"/>
          <w:szCs w:val="20"/>
        </w:rPr>
      </w:pPr>
      <w:r>
        <w:drawing>
          <wp:anchor distT="0" distB="0" distL="0" distR="0" simplePos="0" relativeHeight="251662336" behindDoc="0" locked="0" layoutInCell="1" allowOverlap="1">
            <wp:simplePos x="0" y="0"/>
            <wp:positionH relativeFrom="column">
              <wp:posOffset>640715</wp:posOffset>
            </wp:positionH>
            <wp:positionV relativeFrom="paragraph">
              <wp:posOffset>876935</wp:posOffset>
            </wp:positionV>
            <wp:extent cx="1790700" cy="6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1"/>
                    <a:stretch>
                      <a:fillRect/>
                    </a:stretch>
                  </pic:blipFill>
                  <pic:spPr>
                    <a:xfrm>
                      <a:off x="0" y="0"/>
                      <a:ext cx="1790739" cy="6416"/>
                    </a:xfrm>
                    <a:prstGeom prst="rect">
                      <a:avLst/>
                    </a:prstGeom>
                  </pic:spPr>
                </pic:pic>
              </a:graphicData>
            </a:graphic>
          </wp:anchor>
        </w:drawing>
      </w:r>
      <w:r>
        <w:rPr>
          <w:rFonts w:ascii="宋体" w:hAnsi="宋体" w:eastAsia="宋体" w:cs="宋体"/>
          <w:b/>
          <w:bCs/>
          <w:spacing w:val="-9"/>
          <w:sz w:val="20"/>
          <w:szCs w:val="20"/>
        </w:rPr>
        <w:t>2.1根据设计要求，本招标工程中下列材料、设备、施工必须相应符合下列标准和技术规范</w:t>
      </w:r>
      <w:r>
        <w:rPr>
          <w:rFonts w:ascii="宋体" w:hAnsi="宋体" w:eastAsia="宋体" w:cs="宋体"/>
          <w:spacing w:val="7"/>
          <w:sz w:val="20"/>
          <w:szCs w:val="20"/>
        </w:rPr>
        <w:t xml:space="preserve"> </w:t>
      </w:r>
      <w:r>
        <w:rPr>
          <w:rFonts w:ascii="宋体" w:hAnsi="宋体" w:eastAsia="宋体" w:cs="宋体"/>
          <w:b/>
          <w:bCs/>
          <w:spacing w:val="-5"/>
          <w:sz w:val="20"/>
          <w:szCs w:val="20"/>
        </w:rPr>
        <w:t>的要求(列出特殊的材料、设备、施工及相应标准和技术</w:t>
      </w:r>
      <w:r>
        <w:rPr>
          <w:rFonts w:ascii="宋体" w:hAnsi="宋体" w:eastAsia="宋体" w:cs="宋体"/>
          <w:b/>
          <w:bCs/>
          <w:spacing w:val="-6"/>
          <w:sz w:val="20"/>
          <w:szCs w:val="20"/>
        </w:rPr>
        <w:t>规范名称):</w:t>
      </w:r>
    </w:p>
    <w:p w14:paraId="485D9AE3">
      <w:pPr>
        <w:spacing w:line="463" w:lineRule="auto"/>
        <w:rPr>
          <w:rFonts w:ascii="宋体" w:hAnsi="宋体" w:eastAsia="宋体" w:cs="宋体"/>
          <w:sz w:val="20"/>
          <w:szCs w:val="20"/>
        </w:rPr>
        <w:sectPr>
          <w:footerReference r:id="rId30" w:type="default"/>
          <w:pgSz w:w="11900" w:h="16840"/>
          <w:pgMar w:top="400" w:right="1785" w:bottom="2360" w:left="1090" w:header="0" w:footer="2074" w:gutter="0"/>
          <w:cols w:space="720" w:num="1"/>
        </w:sectPr>
      </w:pPr>
    </w:p>
    <w:p w14:paraId="1FD51905">
      <w:pPr>
        <w:pStyle w:val="2"/>
        <w:spacing w:line="312" w:lineRule="auto"/>
      </w:pPr>
    </w:p>
    <w:p w14:paraId="3C45CC47">
      <w:pPr>
        <w:pStyle w:val="2"/>
        <w:spacing w:line="313" w:lineRule="auto"/>
      </w:pPr>
    </w:p>
    <w:p w14:paraId="7586A01C">
      <w:pPr>
        <w:pStyle w:val="2"/>
        <w:spacing w:line="313" w:lineRule="auto"/>
      </w:pPr>
    </w:p>
    <w:p w14:paraId="0151A49A">
      <w:pPr>
        <w:spacing w:before="72" w:line="219" w:lineRule="auto"/>
        <w:rPr>
          <w:rFonts w:ascii="宋体" w:hAnsi="宋体" w:eastAsia="宋体" w:cs="宋体"/>
          <w:sz w:val="22"/>
          <w:szCs w:val="22"/>
        </w:rPr>
      </w:pPr>
      <w:r>
        <w:rPr>
          <w:rFonts w:ascii="宋体" w:hAnsi="宋体" w:eastAsia="宋体" w:cs="宋体"/>
          <w:spacing w:val="-14"/>
          <w:sz w:val="22"/>
          <w:szCs w:val="22"/>
        </w:rPr>
        <w:t>三、</w:t>
      </w:r>
      <w:r>
        <w:rPr>
          <w:rFonts w:ascii="宋体" w:hAnsi="宋体" w:eastAsia="宋体" w:cs="宋体"/>
          <w:b/>
          <w:bCs/>
          <w:spacing w:val="-14"/>
          <w:sz w:val="22"/>
          <w:szCs w:val="22"/>
        </w:rPr>
        <w:t>工程技术要求</w:t>
      </w:r>
    </w:p>
    <w:p w14:paraId="625F250C">
      <w:pPr>
        <w:pStyle w:val="2"/>
        <w:spacing w:line="359" w:lineRule="auto"/>
      </w:pPr>
    </w:p>
    <w:p w14:paraId="39C60F42">
      <w:pPr>
        <w:spacing w:before="65" w:line="224" w:lineRule="auto"/>
        <w:ind w:left="850"/>
        <w:rPr>
          <w:rFonts w:ascii="宋体" w:hAnsi="宋体" w:eastAsia="宋体" w:cs="宋体"/>
          <w:sz w:val="20"/>
          <w:szCs w:val="20"/>
        </w:rPr>
      </w:pPr>
      <w:r>
        <w:rPr>
          <w:rFonts w:ascii="宋体" w:hAnsi="宋体" w:eastAsia="宋体" w:cs="宋体"/>
          <w:sz w:val="20"/>
          <w:szCs w:val="20"/>
        </w:rPr>
        <w:t>/</w:t>
      </w:r>
    </w:p>
    <w:p w14:paraId="5C49BF4C">
      <w:pPr>
        <w:pStyle w:val="2"/>
        <w:spacing w:line="242" w:lineRule="auto"/>
      </w:pPr>
    </w:p>
    <w:p w14:paraId="002F7EDE">
      <w:pPr>
        <w:pStyle w:val="2"/>
        <w:spacing w:line="242" w:lineRule="auto"/>
      </w:pPr>
    </w:p>
    <w:p w14:paraId="1459C1E7">
      <w:pPr>
        <w:pStyle w:val="2"/>
        <w:spacing w:line="242" w:lineRule="auto"/>
      </w:pPr>
    </w:p>
    <w:p w14:paraId="60AD22F4">
      <w:pPr>
        <w:pStyle w:val="2"/>
        <w:spacing w:line="242" w:lineRule="auto"/>
      </w:pPr>
    </w:p>
    <w:p w14:paraId="1A092F08">
      <w:pPr>
        <w:pStyle w:val="2"/>
        <w:spacing w:line="242" w:lineRule="auto"/>
      </w:pPr>
    </w:p>
    <w:p w14:paraId="29BB4A9F">
      <w:pPr>
        <w:pStyle w:val="2"/>
        <w:spacing w:line="242" w:lineRule="auto"/>
      </w:pPr>
    </w:p>
    <w:p w14:paraId="78F42F08">
      <w:pPr>
        <w:pStyle w:val="2"/>
        <w:spacing w:line="242" w:lineRule="auto"/>
      </w:pPr>
    </w:p>
    <w:p w14:paraId="36DD2C4B">
      <w:pPr>
        <w:pStyle w:val="2"/>
        <w:spacing w:line="242" w:lineRule="auto"/>
      </w:pPr>
    </w:p>
    <w:p w14:paraId="71F86E6A">
      <w:pPr>
        <w:pStyle w:val="2"/>
        <w:spacing w:line="242" w:lineRule="auto"/>
      </w:pPr>
    </w:p>
    <w:p w14:paraId="5907238A">
      <w:pPr>
        <w:pStyle w:val="2"/>
        <w:spacing w:line="242" w:lineRule="auto"/>
      </w:pPr>
    </w:p>
    <w:p w14:paraId="2EEBFF92">
      <w:pPr>
        <w:pStyle w:val="2"/>
        <w:spacing w:line="243" w:lineRule="auto"/>
      </w:pPr>
    </w:p>
    <w:p w14:paraId="52BB1ABA">
      <w:pPr>
        <w:pStyle w:val="2"/>
        <w:spacing w:line="243" w:lineRule="auto"/>
      </w:pPr>
    </w:p>
    <w:p w14:paraId="069FAC85">
      <w:pPr>
        <w:pStyle w:val="2"/>
        <w:spacing w:line="243" w:lineRule="auto"/>
      </w:pPr>
    </w:p>
    <w:p w14:paraId="1B098218">
      <w:pPr>
        <w:pStyle w:val="2"/>
        <w:spacing w:line="243" w:lineRule="auto"/>
      </w:pPr>
    </w:p>
    <w:p w14:paraId="46640265">
      <w:pPr>
        <w:pStyle w:val="2"/>
        <w:spacing w:line="243" w:lineRule="auto"/>
      </w:pPr>
    </w:p>
    <w:p w14:paraId="29E79603">
      <w:pPr>
        <w:spacing w:before="91" w:line="219" w:lineRule="auto"/>
        <w:ind w:left="2903"/>
        <w:rPr>
          <w:rFonts w:ascii="宋体" w:hAnsi="宋体" w:eastAsia="宋体" w:cs="宋体"/>
          <w:b/>
          <w:bCs/>
          <w:spacing w:val="-12"/>
          <w:sz w:val="28"/>
          <w:szCs w:val="28"/>
        </w:rPr>
      </w:pPr>
    </w:p>
    <w:p w14:paraId="59A2525C">
      <w:pPr>
        <w:spacing w:before="91" w:line="219" w:lineRule="auto"/>
        <w:ind w:left="2903"/>
        <w:rPr>
          <w:rFonts w:ascii="宋体" w:hAnsi="宋体" w:eastAsia="宋体" w:cs="宋体"/>
          <w:b/>
          <w:bCs/>
          <w:spacing w:val="-12"/>
          <w:sz w:val="28"/>
          <w:szCs w:val="28"/>
        </w:rPr>
      </w:pPr>
    </w:p>
    <w:p w14:paraId="1AAFFBDB">
      <w:pPr>
        <w:spacing w:before="91" w:line="219" w:lineRule="auto"/>
        <w:ind w:left="2903"/>
        <w:rPr>
          <w:rFonts w:ascii="宋体" w:hAnsi="宋体" w:eastAsia="宋体" w:cs="宋体"/>
          <w:b/>
          <w:bCs/>
          <w:spacing w:val="-12"/>
          <w:sz w:val="28"/>
          <w:szCs w:val="28"/>
        </w:rPr>
      </w:pPr>
    </w:p>
    <w:p w14:paraId="7AAC5D2C">
      <w:pPr>
        <w:spacing w:before="91" w:line="219" w:lineRule="auto"/>
        <w:ind w:left="2903"/>
        <w:rPr>
          <w:rFonts w:ascii="宋体" w:hAnsi="宋体" w:eastAsia="宋体" w:cs="宋体"/>
          <w:b/>
          <w:bCs/>
          <w:spacing w:val="-12"/>
          <w:sz w:val="28"/>
          <w:szCs w:val="28"/>
        </w:rPr>
      </w:pPr>
    </w:p>
    <w:p w14:paraId="2174BDE9">
      <w:pPr>
        <w:spacing w:before="91" w:line="219" w:lineRule="auto"/>
        <w:ind w:left="2903"/>
        <w:rPr>
          <w:rFonts w:ascii="宋体" w:hAnsi="宋体" w:eastAsia="宋体" w:cs="宋体"/>
          <w:b/>
          <w:bCs/>
          <w:spacing w:val="-12"/>
          <w:sz w:val="28"/>
          <w:szCs w:val="28"/>
        </w:rPr>
      </w:pPr>
    </w:p>
    <w:p w14:paraId="601A44B4">
      <w:pPr>
        <w:spacing w:before="91" w:line="219" w:lineRule="auto"/>
        <w:ind w:left="2903"/>
        <w:rPr>
          <w:rFonts w:ascii="宋体" w:hAnsi="宋体" w:eastAsia="宋体" w:cs="宋体"/>
          <w:b/>
          <w:bCs/>
          <w:spacing w:val="-12"/>
          <w:sz w:val="28"/>
          <w:szCs w:val="28"/>
        </w:rPr>
      </w:pPr>
    </w:p>
    <w:p w14:paraId="3F79FFF6">
      <w:pPr>
        <w:spacing w:before="91" w:line="219" w:lineRule="auto"/>
        <w:ind w:left="2903"/>
        <w:rPr>
          <w:rFonts w:ascii="宋体" w:hAnsi="宋体" w:eastAsia="宋体" w:cs="宋体"/>
          <w:b/>
          <w:bCs/>
          <w:spacing w:val="-12"/>
          <w:sz w:val="28"/>
          <w:szCs w:val="28"/>
        </w:rPr>
      </w:pPr>
    </w:p>
    <w:p w14:paraId="0D600046">
      <w:pPr>
        <w:spacing w:before="91" w:line="219" w:lineRule="auto"/>
        <w:ind w:left="2903"/>
        <w:rPr>
          <w:rFonts w:ascii="宋体" w:hAnsi="宋体" w:eastAsia="宋体" w:cs="宋体"/>
          <w:b/>
          <w:bCs/>
          <w:spacing w:val="-12"/>
          <w:sz w:val="28"/>
          <w:szCs w:val="28"/>
        </w:rPr>
      </w:pPr>
    </w:p>
    <w:p w14:paraId="453459EE">
      <w:pPr>
        <w:spacing w:before="91" w:line="219" w:lineRule="auto"/>
        <w:ind w:left="2903"/>
        <w:rPr>
          <w:rFonts w:ascii="宋体" w:hAnsi="宋体" w:eastAsia="宋体" w:cs="宋体"/>
          <w:b/>
          <w:bCs/>
          <w:spacing w:val="-12"/>
          <w:sz w:val="28"/>
          <w:szCs w:val="28"/>
        </w:rPr>
      </w:pPr>
    </w:p>
    <w:p w14:paraId="59DA804F">
      <w:pPr>
        <w:spacing w:before="91" w:line="219" w:lineRule="auto"/>
        <w:ind w:left="2903"/>
        <w:rPr>
          <w:rFonts w:ascii="宋体" w:hAnsi="宋体" w:eastAsia="宋体" w:cs="宋体"/>
          <w:b/>
          <w:bCs/>
          <w:spacing w:val="-12"/>
          <w:sz w:val="28"/>
          <w:szCs w:val="28"/>
        </w:rPr>
      </w:pPr>
    </w:p>
    <w:p w14:paraId="17E9E388">
      <w:pPr>
        <w:spacing w:before="91" w:line="219" w:lineRule="auto"/>
        <w:ind w:left="2903"/>
        <w:rPr>
          <w:rFonts w:ascii="宋体" w:hAnsi="宋体" w:eastAsia="宋体" w:cs="宋体"/>
          <w:b/>
          <w:bCs/>
          <w:spacing w:val="-12"/>
          <w:sz w:val="28"/>
          <w:szCs w:val="28"/>
        </w:rPr>
      </w:pPr>
    </w:p>
    <w:p w14:paraId="3E044D56">
      <w:pPr>
        <w:spacing w:before="91" w:line="219" w:lineRule="auto"/>
        <w:ind w:left="2903"/>
        <w:rPr>
          <w:rFonts w:ascii="宋体" w:hAnsi="宋体" w:eastAsia="宋体" w:cs="宋体"/>
          <w:b/>
          <w:bCs/>
          <w:spacing w:val="-12"/>
          <w:sz w:val="28"/>
          <w:szCs w:val="28"/>
        </w:rPr>
      </w:pPr>
    </w:p>
    <w:p w14:paraId="6F3A3A15">
      <w:pPr>
        <w:spacing w:before="91" w:line="219" w:lineRule="auto"/>
        <w:ind w:left="2903"/>
        <w:rPr>
          <w:rFonts w:ascii="宋体" w:hAnsi="宋体" w:eastAsia="宋体" w:cs="宋体"/>
          <w:b/>
          <w:bCs/>
          <w:spacing w:val="-12"/>
          <w:sz w:val="28"/>
          <w:szCs w:val="28"/>
        </w:rPr>
      </w:pPr>
    </w:p>
    <w:p w14:paraId="17B2794F">
      <w:pPr>
        <w:spacing w:before="91" w:line="219" w:lineRule="auto"/>
        <w:ind w:left="2903"/>
        <w:rPr>
          <w:rFonts w:ascii="宋体" w:hAnsi="宋体" w:eastAsia="宋体" w:cs="宋体"/>
          <w:b/>
          <w:bCs/>
          <w:spacing w:val="-12"/>
          <w:sz w:val="28"/>
          <w:szCs w:val="28"/>
        </w:rPr>
      </w:pPr>
    </w:p>
    <w:p w14:paraId="2905DE5E">
      <w:pPr>
        <w:spacing w:before="91" w:line="219" w:lineRule="auto"/>
        <w:ind w:left="2903"/>
        <w:rPr>
          <w:rFonts w:ascii="宋体" w:hAnsi="宋体" w:eastAsia="宋体" w:cs="宋体"/>
          <w:b/>
          <w:bCs/>
          <w:spacing w:val="-12"/>
          <w:sz w:val="28"/>
          <w:szCs w:val="28"/>
        </w:rPr>
      </w:pPr>
    </w:p>
    <w:p w14:paraId="2956E900">
      <w:pPr>
        <w:spacing w:before="91" w:line="219" w:lineRule="auto"/>
        <w:ind w:left="2903"/>
        <w:rPr>
          <w:rFonts w:ascii="宋体" w:hAnsi="宋体" w:eastAsia="宋体" w:cs="宋体"/>
          <w:b/>
          <w:bCs/>
          <w:spacing w:val="-12"/>
          <w:sz w:val="28"/>
          <w:szCs w:val="28"/>
        </w:rPr>
      </w:pPr>
    </w:p>
    <w:p w14:paraId="0DD6C583">
      <w:pPr>
        <w:spacing w:before="91" w:line="219" w:lineRule="auto"/>
        <w:ind w:left="2903"/>
        <w:rPr>
          <w:rFonts w:ascii="宋体" w:hAnsi="宋体" w:eastAsia="宋体" w:cs="宋体"/>
          <w:b/>
          <w:bCs/>
          <w:spacing w:val="-12"/>
          <w:sz w:val="28"/>
          <w:szCs w:val="28"/>
        </w:rPr>
      </w:pPr>
    </w:p>
    <w:p w14:paraId="34AA880E">
      <w:pPr>
        <w:spacing w:before="91" w:line="219" w:lineRule="auto"/>
        <w:ind w:left="2903"/>
        <w:rPr>
          <w:rFonts w:ascii="宋体" w:hAnsi="宋体" w:eastAsia="宋体" w:cs="宋体"/>
          <w:b/>
          <w:bCs/>
          <w:spacing w:val="-12"/>
          <w:sz w:val="28"/>
          <w:szCs w:val="28"/>
        </w:rPr>
      </w:pPr>
    </w:p>
    <w:p w14:paraId="1F9F523F">
      <w:pPr>
        <w:spacing w:before="91" w:line="219" w:lineRule="auto"/>
        <w:ind w:left="2903"/>
        <w:rPr>
          <w:rFonts w:ascii="宋体" w:hAnsi="宋体" w:eastAsia="宋体" w:cs="宋体"/>
          <w:b/>
          <w:bCs/>
          <w:spacing w:val="-12"/>
          <w:sz w:val="28"/>
          <w:szCs w:val="28"/>
        </w:rPr>
      </w:pPr>
    </w:p>
    <w:p w14:paraId="19060A2D">
      <w:pPr>
        <w:spacing w:before="91" w:line="219" w:lineRule="auto"/>
        <w:ind w:left="2903"/>
        <w:rPr>
          <w:rFonts w:ascii="宋体" w:hAnsi="宋体" w:eastAsia="宋体" w:cs="宋体"/>
          <w:b/>
          <w:bCs/>
          <w:spacing w:val="-12"/>
          <w:sz w:val="28"/>
          <w:szCs w:val="28"/>
        </w:rPr>
      </w:pPr>
    </w:p>
    <w:p w14:paraId="14FA95FD">
      <w:pPr>
        <w:spacing w:before="91" w:line="219" w:lineRule="auto"/>
        <w:ind w:left="2903"/>
        <w:rPr>
          <w:rFonts w:ascii="宋体" w:hAnsi="宋体" w:eastAsia="宋体" w:cs="宋体"/>
          <w:b/>
          <w:bCs/>
          <w:spacing w:val="-12"/>
          <w:sz w:val="28"/>
          <w:szCs w:val="28"/>
        </w:rPr>
      </w:pPr>
    </w:p>
    <w:p w14:paraId="120471A2">
      <w:pPr>
        <w:spacing w:before="91" w:line="219" w:lineRule="auto"/>
        <w:ind w:left="2903"/>
        <w:rPr>
          <w:rFonts w:ascii="宋体" w:hAnsi="宋体" w:eastAsia="宋体" w:cs="宋体"/>
          <w:b/>
          <w:bCs/>
          <w:spacing w:val="-12"/>
          <w:sz w:val="28"/>
          <w:szCs w:val="28"/>
        </w:rPr>
      </w:pPr>
    </w:p>
    <w:p w14:paraId="4FE9CF85">
      <w:pPr>
        <w:spacing w:before="91" w:line="219" w:lineRule="auto"/>
        <w:ind w:left="2903"/>
        <w:rPr>
          <w:rFonts w:ascii="宋体" w:hAnsi="宋体" w:eastAsia="宋体" w:cs="宋体"/>
          <w:sz w:val="28"/>
          <w:szCs w:val="28"/>
        </w:rPr>
      </w:pPr>
      <w:r>
        <w:rPr>
          <w:rFonts w:ascii="宋体" w:hAnsi="宋体" w:eastAsia="宋体" w:cs="宋体"/>
          <w:b/>
          <w:bCs/>
          <w:spacing w:val="-12"/>
          <w:sz w:val="28"/>
          <w:szCs w:val="28"/>
        </w:rPr>
        <w:t>第八章投标文件格式</w:t>
      </w:r>
    </w:p>
    <w:p w14:paraId="17603E68">
      <w:pPr>
        <w:pStyle w:val="2"/>
        <w:spacing w:line="255" w:lineRule="auto"/>
      </w:pPr>
    </w:p>
    <w:p w14:paraId="7C345571">
      <w:pPr>
        <w:pStyle w:val="2"/>
        <w:spacing w:line="256" w:lineRule="auto"/>
      </w:pPr>
    </w:p>
    <w:p w14:paraId="2FBE93B0">
      <w:pPr>
        <w:spacing w:before="74" w:line="220" w:lineRule="auto"/>
        <w:ind w:left="169"/>
        <w:rPr>
          <w:rFonts w:ascii="宋体" w:hAnsi="宋体" w:eastAsia="宋体" w:cs="宋体"/>
          <w:sz w:val="23"/>
          <w:szCs w:val="23"/>
        </w:rPr>
      </w:pPr>
      <w:r>
        <w:rPr>
          <w:rFonts w:ascii="宋体" w:hAnsi="宋体" w:eastAsia="宋体" w:cs="宋体"/>
          <w:spacing w:val="-4"/>
          <w:sz w:val="23"/>
          <w:szCs w:val="23"/>
        </w:rPr>
        <w:t>1.</w:t>
      </w:r>
      <w:r>
        <w:rPr>
          <w:rFonts w:ascii="宋体" w:hAnsi="宋体" w:eastAsia="宋体" w:cs="宋体"/>
          <w:b/>
          <w:bCs/>
          <w:spacing w:val="-4"/>
          <w:sz w:val="23"/>
          <w:szCs w:val="23"/>
        </w:rPr>
        <w:t>投标函</w:t>
      </w:r>
    </w:p>
    <w:p w14:paraId="5D5A9683">
      <w:pPr>
        <w:spacing w:before="236" w:line="220" w:lineRule="auto"/>
        <w:ind w:left="3803"/>
        <w:rPr>
          <w:rFonts w:ascii="宋体" w:hAnsi="宋体" w:eastAsia="宋体" w:cs="宋体"/>
          <w:sz w:val="24"/>
          <w:szCs w:val="24"/>
        </w:rPr>
      </w:pPr>
      <w:r>
        <w:rPr>
          <w:rFonts w:ascii="宋体" w:hAnsi="宋体" w:eastAsia="宋体" w:cs="宋体"/>
          <w:b/>
          <w:bCs/>
          <w:spacing w:val="-12"/>
          <w:sz w:val="24"/>
          <w:szCs w:val="24"/>
        </w:rPr>
        <w:t>投标函</w:t>
      </w:r>
    </w:p>
    <w:p w14:paraId="00E0A237">
      <w:pPr>
        <w:pStyle w:val="2"/>
        <w:spacing w:line="348" w:lineRule="auto"/>
      </w:pPr>
    </w:p>
    <w:p w14:paraId="450276A2">
      <w:pPr>
        <w:spacing w:before="66" w:line="220" w:lineRule="auto"/>
        <w:ind w:left="169"/>
        <w:rPr>
          <w:rFonts w:ascii="宋体" w:hAnsi="宋体" w:eastAsia="宋体" w:cs="宋体"/>
          <w:sz w:val="20"/>
          <w:szCs w:val="20"/>
        </w:rPr>
      </w:pPr>
      <w:r>
        <w:rPr>
          <w:rFonts w:ascii="宋体" w:hAnsi="宋体" w:eastAsia="宋体" w:cs="宋体"/>
          <w:spacing w:val="14"/>
          <w:sz w:val="20"/>
          <w:szCs w:val="20"/>
        </w:rPr>
        <w:t>致：(招标人名称)</w:t>
      </w:r>
    </w:p>
    <w:p w14:paraId="5401FCA9">
      <w:pPr>
        <w:spacing w:before="81" w:line="312" w:lineRule="auto"/>
        <w:ind w:left="169" w:right="162" w:firstLine="390"/>
        <w:rPr>
          <w:rFonts w:ascii="宋体" w:hAnsi="宋体" w:eastAsia="宋体" w:cs="宋体"/>
          <w:sz w:val="21"/>
          <w:szCs w:val="21"/>
        </w:rPr>
      </w:pPr>
      <w:r>
        <w:rPr>
          <w:rFonts w:ascii="宋体" w:hAnsi="宋体" w:eastAsia="宋体" w:cs="宋体"/>
          <w:spacing w:val="-1"/>
          <w:sz w:val="21"/>
          <w:szCs w:val="21"/>
        </w:rPr>
        <w:t>1. 我方己仔细研究了(项目编号)</w:t>
      </w:r>
      <w:r>
        <w:rPr>
          <w:rFonts w:ascii="宋体" w:hAnsi="宋体" w:eastAsia="宋体" w:cs="宋体"/>
          <w:spacing w:val="-50"/>
          <w:sz w:val="21"/>
          <w:szCs w:val="21"/>
        </w:rPr>
        <w:t xml:space="preserve"> </w:t>
      </w:r>
      <w:r>
        <w:rPr>
          <w:rFonts w:ascii="宋体" w:hAnsi="宋体" w:eastAsia="宋体" w:cs="宋体"/>
          <w:spacing w:val="-60"/>
          <w:sz w:val="21"/>
          <w:szCs w:val="21"/>
          <w:u w:val="single" w:color="auto"/>
        </w:rPr>
        <w:t xml:space="preserve"> </w:t>
      </w:r>
      <w:r>
        <w:rPr>
          <w:rFonts w:ascii="宋体" w:hAnsi="宋体" w:eastAsia="宋体" w:cs="宋体"/>
          <w:spacing w:val="-1"/>
          <w:sz w:val="21"/>
          <w:szCs w:val="21"/>
          <w:u w:val="single" w:color="auto"/>
        </w:rPr>
        <w:t>(项目名称)</w:t>
      </w:r>
      <w:r>
        <w:rPr>
          <w:rFonts w:ascii="宋体" w:hAnsi="宋体" w:eastAsia="宋体" w:cs="宋体"/>
          <w:spacing w:val="-1"/>
          <w:sz w:val="21"/>
          <w:szCs w:val="21"/>
        </w:rPr>
        <w:t>招标文件的全部内容，经考察项目现</w:t>
      </w:r>
      <w:r>
        <w:rPr>
          <w:rFonts w:ascii="宋体" w:hAnsi="宋体" w:eastAsia="宋体" w:cs="宋体"/>
          <w:sz w:val="21"/>
          <w:szCs w:val="21"/>
        </w:rPr>
        <w:t xml:space="preserve">  </w:t>
      </w:r>
      <w:r>
        <w:rPr>
          <w:rFonts w:ascii="宋体" w:hAnsi="宋体" w:eastAsia="宋体" w:cs="宋体"/>
          <w:spacing w:val="-10"/>
          <w:sz w:val="21"/>
          <w:szCs w:val="21"/>
        </w:rPr>
        <w:t>场和研究上述工程招标文件要求及其他招标资料</w:t>
      </w:r>
      <w:r>
        <w:rPr>
          <w:rFonts w:ascii="宋体" w:hAnsi="宋体" w:eastAsia="宋体" w:cs="宋体"/>
          <w:spacing w:val="-11"/>
          <w:sz w:val="21"/>
          <w:szCs w:val="21"/>
        </w:rPr>
        <w:t>后愿意以人民币大写</w:t>
      </w:r>
      <w:r>
        <w:rPr>
          <w:rFonts w:ascii="宋体" w:hAnsi="宋体" w:eastAsia="宋体" w:cs="宋体"/>
          <w:spacing w:val="-79"/>
          <w:sz w:val="21"/>
          <w:szCs w:val="21"/>
        </w:rPr>
        <w:t xml:space="preserve"> </w:t>
      </w:r>
      <w:r>
        <w:rPr>
          <w:rFonts w:ascii="宋体" w:hAnsi="宋体" w:eastAsia="宋体" w:cs="宋体"/>
          <w:spacing w:val="-11"/>
          <w:sz w:val="21"/>
          <w:szCs w:val="21"/>
          <w:u w:val="single" w:color="auto"/>
        </w:rPr>
        <w:t xml:space="preserve">      </w:t>
      </w:r>
      <w:r>
        <w:rPr>
          <w:rFonts w:ascii="宋体" w:hAnsi="宋体" w:eastAsia="宋体" w:cs="宋体"/>
          <w:spacing w:val="-11"/>
          <w:sz w:val="21"/>
          <w:szCs w:val="21"/>
        </w:rPr>
        <w:t xml:space="preserve"> (¥</w:t>
      </w:r>
      <w:r>
        <w:rPr>
          <w:rFonts w:ascii="宋体" w:hAnsi="宋体" w:eastAsia="宋体" w:cs="宋体"/>
          <w:spacing w:val="30"/>
          <w:sz w:val="21"/>
          <w:szCs w:val="21"/>
        </w:rPr>
        <w:t xml:space="preserve"> </w:t>
      </w:r>
      <w:r>
        <w:rPr>
          <w:rFonts w:ascii="宋体" w:hAnsi="宋体" w:eastAsia="宋体" w:cs="宋体"/>
          <w:spacing w:val="7"/>
          <w:sz w:val="21"/>
          <w:szCs w:val="21"/>
          <w:u w:val="single" w:color="auto"/>
        </w:rPr>
        <w:t xml:space="preserve">     </w:t>
      </w:r>
      <w:r>
        <w:rPr>
          <w:rFonts w:ascii="宋体" w:hAnsi="宋体" w:eastAsia="宋体" w:cs="宋体"/>
          <w:spacing w:val="-85"/>
          <w:sz w:val="21"/>
          <w:szCs w:val="21"/>
        </w:rPr>
        <w:t xml:space="preserve"> </w:t>
      </w:r>
      <w:r>
        <w:rPr>
          <w:rFonts w:ascii="宋体" w:hAnsi="宋体" w:eastAsia="宋体" w:cs="宋体"/>
          <w:spacing w:val="-11"/>
          <w:sz w:val="21"/>
          <w:szCs w:val="21"/>
        </w:rPr>
        <w:t>) 的</w:t>
      </w:r>
      <w:r>
        <w:rPr>
          <w:rFonts w:ascii="宋体" w:hAnsi="宋体" w:eastAsia="宋体" w:cs="宋体"/>
          <w:sz w:val="21"/>
          <w:szCs w:val="21"/>
        </w:rPr>
        <w:t xml:space="preserve">  </w:t>
      </w:r>
      <w:r>
        <w:rPr>
          <w:rFonts w:ascii="宋体" w:hAnsi="宋体" w:eastAsia="宋体" w:cs="宋体"/>
          <w:spacing w:val="-15"/>
          <w:sz w:val="21"/>
          <w:szCs w:val="21"/>
        </w:rPr>
        <w:t>投标总报价，工期</w:t>
      </w:r>
      <w:r>
        <w:rPr>
          <w:rFonts w:ascii="宋体" w:hAnsi="宋体" w:eastAsia="宋体" w:cs="宋体"/>
          <w:spacing w:val="-98"/>
          <w:sz w:val="21"/>
          <w:szCs w:val="21"/>
        </w:rPr>
        <w:t xml:space="preserve"> </w:t>
      </w:r>
      <w:r>
        <w:rPr>
          <w:rFonts w:ascii="宋体" w:hAnsi="宋体" w:eastAsia="宋体" w:cs="宋体"/>
          <w:spacing w:val="22"/>
          <w:sz w:val="21"/>
          <w:szCs w:val="21"/>
          <w:u w:val="single" w:color="auto"/>
        </w:rPr>
        <w:t xml:space="preserve">    </w:t>
      </w:r>
      <w:r>
        <w:rPr>
          <w:rFonts w:ascii="宋体" w:hAnsi="宋体" w:eastAsia="宋体" w:cs="宋体"/>
          <w:spacing w:val="-83"/>
          <w:sz w:val="21"/>
          <w:szCs w:val="21"/>
        </w:rPr>
        <w:t xml:space="preserve"> </w:t>
      </w:r>
      <w:r>
        <w:rPr>
          <w:rFonts w:ascii="宋体" w:hAnsi="宋体" w:eastAsia="宋体" w:cs="宋体"/>
          <w:spacing w:val="-15"/>
          <w:sz w:val="21"/>
          <w:szCs w:val="21"/>
        </w:rPr>
        <w:t>日历天，项目经理</w:t>
      </w:r>
      <w:r>
        <w:rPr>
          <w:rFonts w:ascii="宋体" w:hAnsi="宋体" w:eastAsia="宋体" w:cs="宋体"/>
          <w:spacing w:val="-92"/>
          <w:sz w:val="21"/>
          <w:szCs w:val="21"/>
        </w:rPr>
        <w:t xml:space="preserve"> </w:t>
      </w:r>
      <w:r>
        <w:rPr>
          <w:rFonts w:ascii="宋体" w:hAnsi="宋体" w:eastAsia="宋体" w:cs="宋体"/>
          <w:spacing w:val="10"/>
          <w:sz w:val="21"/>
          <w:szCs w:val="21"/>
          <w:u w:val="single" w:color="auto"/>
        </w:rPr>
        <w:t xml:space="preserve">        </w:t>
      </w:r>
      <w:r>
        <w:rPr>
          <w:rFonts w:ascii="宋体" w:hAnsi="宋体" w:eastAsia="宋体" w:cs="宋体"/>
          <w:spacing w:val="-84"/>
          <w:sz w:val="21"/>
          <w:szCs w:val="21"/>
        </w:rPr>
        <w:t xml:space="preserve"> </w:t>
      </w:r>
      <w:r>
        <w:rPr>
          <w:rFonts w:ascii="宋体" w:hAnsi="宋体" w:eastAsia="宋体" w:cs="宋体"/>
          <w:spacing w:val="-15"/>
          <w:sz w:val="21"/>
          <w:szCs w:val="21"/>
        </w:rPr>
        <w:t>,</w:t>
      </w:r>
      <w:r>
        <w:rPr>
          <w:rFonts w:ascii="宋体" w:hAnsi="宋体" w:eastAsia="宋体" w:cs="宋体"/>
          <w:b/>
          <w:bCs/>
          <w:spacing w:val="-15"/>
          <w:sz w:val="21"/>
          <w:szCs w:val="21"/>
        </w:rPr>
        <w:t>按合同约定实施和完成承包工程，</w:t>
      </w:r>
      <w:r>
        <w:rPr>
          <w:rFonts w:ascii="宋体" w:hAnsi="宋体" w:eastAsia="宋体" w:cs="宋体"/>
          <w:b/>
          <w:bCs/>
          <w:spacing w:val="-16"/>
          <w:sz w:val="21"/>
          <w:szCs w:val="21"/>
        </w:rPr>
        <w:t>修补</w:t>
      </w:r>
      <w:r>
        <w:rPr>
          <w:rFonts w:ascii="宋体" w:hAnsi="宋体" w:eastAsia="宋体" w:cs="宋体"/>
          <w:sz w:val="21"/>
          <w:szCs w:val="21"/>
        </w:rPr>
        <w:t xml:space="preserve"> </w:t>
      </w:r>
      <w:r>
        <w:rPr>
          <w:rFonts w:ascii="宋体" w:hAnsi="宋体" w:eastAsia="宋体" w:cs="宋体"/>
          <w:spacing w:val="-8"/>
          <w:sz w:val="21"/>
          <w:szCs w:val="21"/>
        </w:rPr>
        <w:t>工程中的任何缺陷，工程质量达到</w:t>
      </w:r>
      <w:r>
        <w:rPr>
          <w:rFonts w:ascii="宋体" w:hAnsi="宋体" w:eastAsia="宋体" w:cs="宋体"/>
          <w:spacing w:val="-8"/>
          <w:sz w:val="21"/>
          <w:szCs w:val="21"/>
          <w:u w:val="single" w:color="auto"/>
        </w:rPr>
        <w:t xml:space="preserve">          </w:t>
      </w:r>
      <w:r>
        <w:rPr>
          <w:rFonts w:ascii="宋体" w:hAnsi="宋体" w:eastAsia="宋体" w:cs="宋体"/>
          <w:spacing w:val="-9"/>
          <w:sz w:val="21"/>
          <w:szCs w:val="21"/>
          <w:u w:val="single" w:color="auto"/>
        </w:rPr>
        <w:t xml:space="preserve">  </w:t>
      </w:r>
      <w:r>
        <w:rPr>
          <w:rFonts w:ascii="宋体" w:hAnsi="宋体" w:eastAsia="宋体" w:cs="宋体"/>
          <w:spacing w:val="-85"/>
          <w:sz w:val="21"/>
          <w:szCs w:val="21"/>
        </w:rPr>
        <w:t xml:space="preserve"> </w:t>
      </w:r>
      <w:r>
        <w:rPr>
          <w:rFonts w:ascii="宋体" w:hAnsi="宋体" w:eastAsia="宋体" w:cs="宋体"/>
          <w:spacing w:val="-9"/>
          <w:sz w:val="21"/>
          <w:szCs w:val="21"/>
        </w:rPr>
        <w:t>标准。</w:t>
      </w:r>
    </w:p>
    <w:p w14:paraId="43ACEE69">
      <w:pPr>
        <w:spacing w:before="150" w:line="219" w:lineRule="auto"/>
        <w:ind w:left="560"/>
        <w:rPr>
          <w:rFonts w:ascii="宋体" w:hAnsi="宋体" w:eastAsia="宋体" w:cs="宋体"/>
          <w:sz w:val="20"/>
          <w:szCs w:val="20"/>
        </w:rPr>
      </w:pPr>
      <w:r>
        <w:rPr>
          <w:rFonts w:ascii="宋体" w:hAnsi="宋体" w:eastAsia="宋体" w:cs="宋体"/>
          <w:sz w:val="20"/>
          <w:szCs w:val="20"/>
        </w:rPr>
        <w:t>2. 我方承诺在投标有效期内不修改、撤销投标文件。</w:t>
      </w:r>
    </w:p>
    <w:p w14:paraId="5546942D">
      <w:pPr>
        <w:spacing w:before="79" w:line="296" w:lineRule="auto"/>
        <w:ind w:left="169" w:right="254" w:firstLine="390"/>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31"/>
          <w:sz w:val="21"/>
          <w:szCs w:val="21"/>
        </w:rPr>
        <w:t xml:space="preserve"> </w:t>
      </w:r>
      <w:r>
        <w:rPr>
          <w:rFonts w:ascii="宋体" w:hAnsi="宋体" w:eastAsia="宋体" w:cs="宋体"/>
          <w:spacing w:val="-11"/>
          <w:sz w:val="21"/>
          <w:szCs w:val="21"/>
        </w:rPr>
        <w:t>如我方中标，</w:t>
      </w:r>
      <w:r>
        <w:rPr>
          <w:rFonts w:ascii="宋体" w:hAnsi="宋体" w:eastAsia="宋体" w:cs="宋体"/>
          <w:b/>
          <w:bCs/>
          <w:spacing w:val="-11"/>
          <w:sz w:val="21"/>
          <w:szCs w:val="21"/>
        </w:rPr>
        <w:t>我方拟派为本工程项目经理，</w:t>
      </w:r>
      <w:r>
        <w:rPr>
          <w:rFonts w:ascii="黑体" w:hAnsi="黑体" w:eastAsia="黑体" w:cs="黑体"/>
          <w:spacing w:val="-11"/>
          <w:sz w:val="21"/>
          <w:szCs w:val="21"/>
        </w:rPr>
        <w:t>其项目经理资格为</w:t>
      </w:r>
      <w:r>
        <w:rPr>
          <w:rFonts w:ascii="黑体" w:hAnsi="黑体" w:eastAsia="黑体" w:cs="黑体"/>
          <w:spacing w:val="-93"/>
          <w:sz w:val="21"/>
          <w:szCs w:val="21"/>
        </w:rPr>
        <w:t xml:space="preserve"> </w:t>
      </w:r>
      <w:r>
        <w:rPr>
          <w:rFonts w:ascii="黑体" w:hAnsi="黑体" w:eastAsia="黑体" w:cs="黑体"/>
          <w:spacing w:val="17"/>
          <w:sz w:val="21"/>
          <w:szCs w:val="21"/>
          <w:u w:val="single" w:color="auto"/>
        </w:rPr>
        <w:t xml:space="preserve">     </w:t>
      </w:r>
      <w:r>
        <w:rPr>
          <w:rFonts w:ascii="黑体" w:hAnsi="黑体" w:eastAsia="黑体" w:cs="黑体"/>
          <w:spacing w:val="-85"/>
          <w:sz w:val="21"/>
          <w:szCs w:val="21"/>
        </w:rPr>
        <w:t xml:space="preserve"> </w:t>
      </w:r>
      <w:r>
        <w:rPr>
          <w:rFonts w:ascii="宋体" w:hAnsi="宋体" w:eastAsia="宋体" w:cs="宋体"/>
          <w:spacing w:val="-11"/>
          <w:sz w:val="21"/>
          <w:szCs w:val="21"/>
        </w:rPr>
        <w:t>(</w:t>
      </w:r>
      <w:r>
        <w:rPr>
          <w:rFonts w:ascii="宋体" w:hAnsi="宋体" w:eastAsia="宋体" w:cs="宋体"/>
          <w:spacing w:val="-42"/>
          <w:sz w:val="21"/>
          <w:szCs w:val="21"/>
        </w:rPr>
        <w:t xml:space="preserve"> </w:t>
      </w:r>
      <w:r>
        <w:rPr>
          <w:rFonts w:ascii="宋体" w:hAnsi="宋体" w:eastAsia="宋体" w:cs="宋体"/>
          <w:spacing w:val="-11"/>
          <w:sz w:val="21"/>
          <w:szCs w:val="21"/>
        </w:rPr>
        <w:t>专</w:t>
      </w:r>
      <w:r>
        <w:rPr>
          <w:rFonts w:ascii="宋体" w:hAnsi="宋体" w:eastAsia="宋体" w:cs="宋体"/>
          <w:spacing w:val="-44"/>
          <w:sz w:val="21"/>
          <w:szCs w:val="21"/>
        </w:rPr>
        <w:t xml:space="preserve"> </w:t>
      </w:r>
      <w:r>
        <w:rPr>
          <w:rFonts w:ascii="宋体" w:hAnsi="宋体" w:eastAsia="宋体" w:cs="宋体"/>
          <w:spacing w:val="-11"/>
          <w:sz w:val="21"/>
          <w:szCs w:val="21"/>
        </w:rPr>
        <w:t>业</w:t>
      </w:r>
      <w:r>
        <w:rPr>
          <w:rFonts w:ascii="宋体" w:hAnsi="宋体" w:eastAsia="宋体" w:cs="宋体"/>
          <w:spacing w:val="-43"/>
          <w:sz w:val="21"/>
          <w:szCs w:val="21"/>
        </w:rPr>
        <w:t xml:space="preserve"> </w:t>
      </w:r>
      <w:r>
        <w:rPr>
          <w:rFonts w:ascii="宋体" w:hAnsi="宋体" w:eastAsia="宋体" w:cs="宋体"/>
          <w:spacing w:val="-11"/>
          <w:sz w:val="21"/>
          <w:szCs w:val="21"/>
        </w:rPr>
        <w:t>)</w:t>
      </w:r>
      <w:r>
        <w:rPr>
          <w:rFonts w:ascii="宋体" w:hAnsi="宋体" w:eastAsia="宋体" w:cs="宋体"/>
          <w:spacing w:val="-11"/>
          <w:sz w:val="21"/>
          <w:szCs w:val="21"/>
          <w:u w:val="single" w:color="auto"/>
        </w:rPr>
        <w:t xml:space="preserve">   </w:t>
      </w:r>
      <w:r>
        <w:rPr>
          <w:rFonts w:ascii="宋体" w:hAnsi="宋体" w:eastAsia="宋体" w:cs="宋体"/>
          <w:spacing w:val="-95"/>
          <w:sz w:val="21"/>
          <w:szCs w:val="21"/>
        </w:rPr>
        <w:t xml:space="preserve"> </w:t>
      </w:r>
      <w:r>
        <w:rPr>
          <w:rFonts w:ascii="宋体" w:hAnsi="宋体" w:eastAsia="宋体" w:cs="宋体"/>
          <w:spacing w:val="-11"/>
          <w:sz w:val="21"/>
          <w:szCs w:val="21"/>
        </w:rPr>
        <w:t>级</w:t>
      </w:r>
      <w:r>
        <w:rPr>
          <w:rFonts w:ascii="宋体" w:hAnsi="宋体" w:eastAsia="宋体" w:cs="宋体"/>
          <w:sz w:val="21"/>
          <w:szCs w:val="21"/>
        </w:rPr>
        <w:t xml:space="preserve"> </w:t>
      </w:r>
      <w:r>
        <w:rPr>
          <w:rFonts w:ascii="宋体" w:hAnsi="宋体" w:eastAsia="宋体" w:cs="宋体"/>
          <w:spacing w:val="-12"/>
          <w:sz w:val="21"/>
          <w:szCs w:val="21"/>
        </w:rPr>
        <w:t>注册建造师。</w:t>
      </w:r>
    </w:p>
    <w:p w14:paraId="1E2CA300">
      <w:pPr>
        <w:spacing w:before="141" w:line="220" w:lineRule="auto"/>
        <w:ind w:left="560"/>
        <w:rPr>
          <w:rFonts w:ascii="宋体" w:hAnsi="宋体" w:eastAsia="宋体" w:cs="宋体"/>
          <w:sz w:val="20"/>
          <w:szCs w:val="20"/>
        </w:rPr>
      </w:pPr>
      <w:r>
        <w:rPr>
          <w:rFonts w:ascii="宋体" w:hAnsi="宋体" w:eastAsia="宋体" w:cs="宋体"/>
          <w:spacing w:val="-4"/>
          <w:sz w:val="20"/>
          <w:szCs w:val="20"/>
        </w:rPr>
        <w:t>4. 如我方中标：</w:t>
      </w:r>
    </w:p>
    <w:p w14:paraId="22653307">
      <w:pPr>
        <w:spacing w:before="120" w:line="219" w:lineRule="auto"/>
        <w:ind w:left="560"/>
        <w:rPr>
          <w:rFonts w:ascii="宋体" w:hAnsi="宋体" w:eastAsia="宋体" w:cs="宋体"/>
          <w:sz w:val="21"/>
          <w:szCs w:val="21"/>
        </w:rPr>
      </w:pPr>
      <w:r>
        <w:rPr>
          <w:rFonts w:ascii="宋体" w:hAnsi="宋体" w:eastAsia="宋体" w:cs="宋体"/>
          <w:spacing w:val="-8"/>
          <w:sz w:val="21"/>
          <w:szCs w:val="21"/>
        </w:rPr>
        <w:t>(1)</w:t>
      </w:r>
      <w:r>
        <w:rPr>
          <w:rFonts w:ascii="宋体" w:hAnsi="宋体" w:eastAsia="宋体" w:cs="宋体"/>
          <w:spacing w:val="-35"/>
          <w:sz w:val="21"/>
          <w:szCs w:val="21"/>
        </w:rPr>
        <w:t xml:space="preserve"> </w:t>
      </w:r>
      <w:r>
        <w:rPr>
          <w:rFonts w:ascii="宋体" w:hAnsi="宋体" w:eastAsia="宋体" w:cs="宋体"/>
          <w:spacing w:val="-8"/>
          <w:sz w:val="21"/>
          <w:szCs w:val="21"/>
        </w:rPr>
        <w:t>我方承诺在收到中标通知书后，在中标通知书规定的期限内与你方签订合同。</w:t>
      </w:r>
    </w:p>
    <w:p w14:paraId="525BE3A1">
      <w:pPr>
        <w:spacing w:before="122" w:line="219" w:lineRule="auto"/>
        <w:ind w:left="560"/>
        <w:rPr>
          <w:rFonts w:ascii="宋体" w:hAnsi="宋体" w:eastAsia="宋体" w:cs="宋体"/>
          <w:sz w:val="22"/>
          <w:szCs w:val="22"/>
        </w:rPr>
      </w:pPr>
      <w:r>
        <w:rPr>
          <w:rFonts w:ascii="宋体" w:hAnsi="宋体" w:eastAsia="宋体" w:cs="宋体"/>
          <w:spacing w:val="-18"/>
          <w:sz w:val="22"/>
          <w:szCs w:val="22"/>
        </w:rPr>
        <w:t>(2)</w:t>
      </w:r>
      <w:r>
        <w:rPr>
          <w:rFonts w:ascii="宋体" w:hAnsi="宋体" w:eastAsia="宋体" w:cs="宋体"/>
          <w:spacing w:val="-42"/>
          <w:sz w:val="22"/>
          <w:szCs w:val="22"/>
        </w:rPr>
        <w:t xml:space="preserve"> </w:t>
      </w:r>
      <w:r>
        <w:rPr>
          <w:rFonts w:ascii="宋体" w:hAnsi="宋体" w:eastAsia="宋体" w:cs="宋体"/>
          <w:spacing w:val="-18"/>
          <w:sz w:val="22"/>
          <w:szCs w:val="22"/>
        </w:rPr>
        <w:t>随同本投标函递交的投标函附录属于合同</w:t>
      </w:r>
      <w:r>
        <w:rPr>
          <w:rFonts w:ascii="宋体" w:hAnsi="宋体" w:eastAsia="宋体" w:cs="宋体"/>
          <w:spacing w:val="-19"/>
          <w:sz w:val="22"/>
          <w:szCs w:val="22"/>
        </w:rPr>
        <w:t>文件的组成部分。</w:t>
      </w:r>
    </w:p>
    <w:p w14:paraId="5846BB07">
      <w:pPr>
        <w:spacing w:before="120" w:line="219" w:lineRule="auto"/>
        <w:ind w:left="560"/>
        <w:rPr>
          <w:rFonts w:ascii="宋体" w:hAnsi="宋体" w:eastAsia="宋体" w:cs="宋体"/>
          <w:sz w:val="22"/>
          <w:szCs w:val="22"/>
        </w:rPr>
      </w:pPr>
      <w:r>
        <w:rPr>
          <w:rFonts w:ascii="宋体" w:hAnsi="宋体" w:eastAsia="宋体" w:cs="宋体"/>
          <w:spacing w:val="-16"/>
          <w:sz w:val="22"/>
          <w:szCs w:val="22"/>
        </w:rPr>
        <w:t>(3)我方承诺按照招标文件规定向你方递交履约担保。</w:t>
      </w:r>
    </w:p>
    <w:p w14:paraId="583FF884">
      <w:pPr>
        <w:spacing w:before="148" w:line="219" w:lineRule="auto"/>
        <w:ind w:left="560"/>
        <w:rPr>
          <w:rFonts w:ascii="宋体" w:hAnsi="宋体" w:eastAsia="宋体" w:cs="宋体"/>
          <w:sz w:val="20"/>
          <w:szCs w:val="20"/>
        </w:rPr>
      </w:pPr>
      <w:r>
        <w:rPr>
          <w:rFonts w:ascii="宋体" w:hAnsi="宋体" w:eastAsia="宋体" w:cs="宋体"/>
          <w:spacing w:val="2"/>
          <w:sz w:val="20"/>
          <w:szCs w:val="20"/>
        </w:rPr>
        <w:t>(4)我方承诺在合同约定的期限内完成并移交全部合同工程。</w:t>
      </w:r>
    </w:p>
    <w:p w14:paraId="50DCE3BA">
      <w:pPr>
        <w:spacing w:before="141" w:line="285" w:lineRule="auto"/>
        <w:ind w:left="169" w:right="279" w:firstLine="390"/>
        <w:rPr>
          <w:rFonts w:ascii="宋体" w:hAnsi="宋体" w:eastAsia="宋体" w:cs="宋体"/>
          <w:sz w:val="20"/>
          <w:szCs w:val="20"/>
        </w:rPr>
      </w:pPr>
      <w:r>
        <w:rPr>
          <w:rFonts w:ascii="宋体" w:hAnsi="宋体" w:eastAsia="宋体" w:cs="宋体"/>
          <w:spacing w:val="1"/>
          <w:sz w:val="20"/>
          <w:szCs w:val="20"/>
        </w:rPr>
        <w:t>(5)我方承诺本投标函在招标文件规定的提交投标文件截止时间后，在招标文件规定的</w:t>
      </w:r>
      <w:r>
        <w:rPr>
          <w:rFonts w:ascii="宋体" w:hAnsi="宋体" w:eastAsia="宋体" w:cs="宋体"/>
          <w:spacing w:val="5"/>
          <w:sz w:val="20"/>
          <w:szCs w:val="20"/>
        </w:rPr>
        <w:t xml:space="preserve"> </w:t>
      </w:r>
      <w:r>
        <w:rPr>
          <w:rFonts w:ascii="宋体" w:hAnsi="宋体" w:eastAsia="宋体" w:cs="宋体"/>
          <w:spacing w:val="1"/>
          <w:sz w:val="20"/>
          <w:szCs w:val="20"/>
        </w:rPr>
        <w:t>投标有效期期满前对我方具有约束力，且随时准备接受你方发出的</w:t>
      </w:r>
      <w:r>
        <w:rPr>
          <w:rFonts w:ascii="宋体" w:hAnsi="宋体" w:eastAsia="宋体" w:cs="宋体"/>
          <w:sz w:val="20"/>
          <w:szCs w:val="20"/>
        </w:rPr>
        <w:t>中标通知书。</w:t>
      </w:r>
    </w:p>
    <w:p w14:paraId="2BAAE8B8">
      <w:pPr>
        <w:spacing w:before="132" w:line="364" w:lineRule="auto"/>
        <w:ind w:left="169" w:right="248" w:firstLine="390"/>
        <w:rPr>
          <w:rFonts w:ascii="宋体" w:hAnsi="宋体" w:eastAsia="宋体" w:cs="宋体"/>
          <w:spacing w:val="-12"/>
          <w:sz w:val="21"/>
          <w:szCs w:val="21"/>
        </w:rPr>
      </w:pPr>
      <w:r>
        <w:rPr>
          <w:rFonts w:ascii="宋体" w:hAnsi="宋体" w:eastAsia="宋体" w:cs="宋体"/>
          <w:spacing w:val="-9"/>
          <w:sz w:val="21"/>
          <w:szCs w:val="21"/>
        </w:rPr>
        <w:t>5. 我方在此声明，</w:t>
      </w:r>
      <w:r>
        <w:rPr>
          <w:rFonts w:ascii="宋体" w:hAnsi="宋体" w:eastAsia="宋体" w:cs="宋体"/>
          <w:b/>
          <w:bCs/>
          <w:spacing w:val="-9"/>
          <w:sz w:val="21"/>
          <w:szCs w:val="21"/>
        </w:rPr>
        <w:t>所递交的投标文件及有关资料内容完</w:t>
      </w:r>
      <w:r>
        <w:rPr>
          <w:rFonts w:ascii="宋体" w:hAnsi="宋体" w:eastAsia="宋体" w:cs="宋体"/>
          <w:b/>
          <w:bCs/>
          <w:spacing w:val="-10"/>
          <w:sz w:val="21"/>
          <w:szCs w:val="21"/>
        </w:rPr>
        <w:t>整、真实和准确，且不存在围</w:t>
      </w:r>
      <w:r>
        <w:rPr>
          <w:rFonts w:ascii="宋体" w:hAnsi="宋体" w:eastAsia="宋体" w:cs="宋体"/>
          <w:sz w:val="21"/>
          <w:szCs w:val="21"/>
        </w:rPr>
        <w:t xml:space="preserve"> </w:t>
      </w:r>
      <w:r>
        <w:rPr>
          <w:rFonts w:ascii="宋体" w:hAnsi="宋体" w:eastAsia="宋体" w:cs="宋体"/>
          <w:spacing w:val="-11"/>
          <w:sz w:val="21"/>
          <w:szCs w:val="21"/>
        </w:rPr>
        <w:t>标、串标、质资挂靠、外借等任何违法、违规行</w:t>
      </w:r>
      <w:r>
        <w:rPr>
          <w:rFonts w:ascii="宋体" w:hAnsi="宋体" w:eastAsia="宋体" w:cs="宋体"/>
          <w:spacing w:val="-12"/>
          <w:sz w:val="21"/>
          <w:szCs w:val="21"/>
        </w:rPr>
        <w:t>为。</w:t>
      </w:r>
    </w:p>
    <w:p w14:paraId="6A4FEE65">
      <w:pPr>
        <w:spacing w:before="132" w:line="364" w:lineRule="auto"/>
        <w:ind w:left="169" w:right="248" w:firstLine="390"/>
        <w:rPr>
          <w:rFonts w:ascii="宋体" w:hAnsi="宋体" w:eastAsia="宋体" w:cs="宋体"/>
          <w:spacing w:val="-12"/>
          <w:sz w:val="21"/>
          <w:szCs w:val="21"/>
        </w:rPr>
      </w:pPr>
    </w:p>
    <w:p w14:paraId="50F9F27C">
      <w:pPr>
        <w:spacing w:before="72" w:line="219" w:lineRule="auto"/>
        <w:ind w:left="4303"/>
        <w:rPr>
          <w:rFonts w:ascii="宋体" w:hAnsi="宋体" w:eastAsia="宋体" w:cs="宋体"/>
          <w:sz w:val="22"/>
          <w:szCs w:val="22"/>
        </w:rPr>
      </w:pPr>
      <w:r>
        <w:rPr>
          <w:rFonts w:ascii="宋体" w:hAnsi="宋体" w:eastAsia="宋体" w:cs="宋体"/>
          <w:b/>
          <w:bCs/>
          <w:spacing w:val="-4"/>
          <w:sz w:val="22"/>
          <w:szCs w:val="22"/>
        </w:rPr>
        <w:t>投标人：(盖单位章)</w:t>
      </w:r>
    </w:p>
    <w:p w14:paraId="0D50438A">
      <w:pPr>
        <w:spacing w:before="179" w:line="222" w:lineRule="auto"/>
        <w:ind w:left="4282"/>
        <w:rPr>
          <w:rFonts w:ascii="仿宋" w:hAnsi="仿宋" w:eastAsia="仿宋" w:cs="仿宋"/>
          <w:sz w:val="22"/>
          <w:szCs w:val="22"/>
        </w:rPr>
      </w:pPr>
      <w:r>
        <w:rPr>
          <w:rFonts w:ascii="宋体" w:hAnsi="宋体" w:eastAsia="宋体" w:cs="宋体"/>
          <w:b/>
          <w:bCs/>
          <w:spacing w:val="-16"/>
          <w:sz w:val="22"/>
          <w:szCs w:val="22"/>
        </w:rPr>
        <w:t>法定代表人或其委托代理人</w:t>
      </w:r>
      <w:r>
        <w:rPr>
          <w:rFonts w:ascii="宋体" w:hAnsi="宋体" w:eastAsia="宋体" w:cs="宋体"/>
          <w:spacing w:val="-16"/>
          <w:sz w:val="22"/>
          <w:szCs w:val="22"/>
        </w:rPr>
        <w:t xml:space="preserve">： </w:t>
      </w:r>
      <w:r>
        <w:rPr>
          <w:rFonts w:ascii="宋体" w:hAnsi="宋体" w:eastAsia="宋体" w:cs="宋体"/>
          <w:b/>
          <w:bCs/>
          <w:spacing w:val="-16"/>
          <w:sz w:val="22"/>
          <w:szCs w:val="22"/>
        </w:rPr>
        <w:t>(签字或盖</w:t>
      </w:r>
      <w:r>
        <w:rPr>
          <w:rFonts w:ascii="仿宋" w:hAnsi="仿宋" w:eastAsia="仿宋" w:cs="仿宋"/>
          <w:b/>
          <w:bCs/>
          <w:spacing w:val="-16"/>
          <w:sz w:val="22"/>
          <w:szCs w:val="22"/>
        </w:rPr>
        <w:t>章)</w:t>
      </w:r>
    </w:p>
    <w:p w14:paraId="4FFDD1FF">
      <w:pPr>
        <w:spacing w:before="59" w:line="219" w:lineRule="auto"/>
        <w:ind w:left="6949"/>
        <w:rPr>
          <w:rFonts w:ascii="宋体" w:hAnsi="宋体" w:eastAsia="宋体" w:cs="宋体"/>
          <w:sz w:val="18"/>
          <w:szCs w:val="18"/>
        </w:rPr>
      </w:pPr>
      <w:r>
        <w:rPr>
          <w:rFonts w:hint="eastAsia" w:ascii="宋体" w:hAnsi="宋体" w:eastAsia="宋体" w:cs="宋体"/>
          <w:spacing w:val="-12"/>
          <w:sz w:val="21"/>
          <w:szCs w:val="21"/>
          <w:lang w:val="en-US" w:eastAsia="zh-CN"/>
        </w:rPr>
        <w:t xml:space="preserve">                                 </w:t>
      </w:r>
      <w:r>
        <w:rPr>
          <w:rFonts w:ascii="宋体" w:hAnsi="宋体" w:eastAsia="宋体" w:cs="宋体"/>
          <w:spacing w:val="-5"/>
          <w:sz w:val="18"/>
          <w:szCs w:val="18"/>
        </w:rPr>
        <w:t xml:space="preserve">年    </w:t>
      </w:r>
      <w:r>
        <w:rPr>
          <w:rFonts w:ascii="宋体" w:hAnsi="宋体" w:eastAsia="宋体" w:cs="宋体"/>
          <w:b/>
          <w:bCs/>
          <w:spacing w:val="-5"/>
          <w:sz w:val="18"/>
          <w:szCs w:val="18"/>
        </w:rPr>
        <w:t>月</w:t>
      </w:r>
      <w:r>
        <w:rPr>
          <w:rFonts w:ascii="宋体" w:hAnsi="宋体" w:eastAsia="宋体" w:cs="宋体"/>
          <w:sz w:val="18"/>
          <w:szCs w:val="18"/>
        </w:rPr>
        <w:t xml:space="preserve">    </w:t>
      </w:r>
      <w:r>
        <w:rPr>
          <w:rFonts w:ascii="宋体" w:hAnsi="宋体" w:eastAsia="宋体" w:cs="宋体"/>
          <w:b/>
          <w:bCs/>
          <w:spacing w:val="-5"/>
          <w:sz w:val="18"/>
          <w:szCs w:val="18"/>
        </w:rPr>
        <w:t>日</w:t>
      </w:r>
    </w:p>
    <w:p w14:paraId="42B0C924">
      <w:pPr>
        <w:spacing w:before="132" w:line="364" w:lineRule="auto"/>
        <w:ind w:left="169" w:right="248" w:firstLine="390"/>
        <w:rPr>
          <w:rFonts w:hint="default" w:ascii="宋体" w:hAnsi="宋体" w:eastAsia="宋体" w:cs="宋体"/>
          <w:spacing w:val="-12"/>
          <w:sz w:val="21"/>
          <w:szCs w:val="21"/>
          <w:lang w:val="en-US" w:eastAsia="zh-CN"/>
        </w:rPr>
      </w:pPr>
    </w:p>
    <w:p w14:paraId="4D5BBF3A">
      <w:pPr>
        <w:spacing w:before="132" w:line="364" w:lineRule="auto"/>
        <w:ind w:left="169" w:right="248" w:firstLine="390"/>
        <w:rPr>
          <w:rFonts w:hint="default" w:ascii="宋体" w:hAnsi="宋体" w:eastAsia="宋体" w:cs="宋体"/>
          <w:spacing w:val="-12"/>
          <w:sz w:val="21"/>
          <w:szCs w:val="21"/>
          <w:lang w:val="en-US" w:eastAsia="zh-CN"/>
        </w:rPr>
        <w:sectPr>
          <w:footerReference r:id="rId31" w:type="default"/>
          <w:pgSz w:w="11900" w:h="16840"/>
          <w:pgMar w:top="400" w:right="1785" w:bottom="1949" w:left="1730" w:header="0" w:footer="1690" w:gutter="0"/>
          <w:cols w:space="720" w:num="1"/>
        </w:sectPr>
      </w:pPr>
      <w:r>
        <w:rPr>
          <w:rFonts w:hint="eastAsia" w:ascii="宋体" w:hAnsi="宋体" w:eastAsia="宋体" w:cs="宋体"/>
          <w:spacing w:val="-12"/>
          <w:sz w:val="21"/>
          <w:szCs w:val="21"/>
          <w:lang w:val="en-US" w:eastAsia="zh-CN"/>
        </w:rPr>
        <w:t xml:space="preserve">                                      </w:t>
      </w:r>
    </w:p>
    <w:p w14:paraId="38142C61">
      <w:pPr>
        <w:pStyle w:val="2"/>
        <w:spacing w:line="270" w:lineRule="auto"/>
      </w:pPr>
    </w:p>
    <w:p w14:paraId="454F4DFF">
      <w:pPr>
        <w:pStyle w:val="2"/>
        <w:spacing w:line="270" w:lineRule="auto"/>
      </w:pPr>
    </w:p>
    <w:p w14:paraId="17AA3BAE">
      <w:pPr>
        <w:pStyle w:val="2"/>
        <w:spacing w:line="271" w:lineRule="auto"/>
      </w:pPr>
    </w:p>
    <w:p w14:paraId="4F8CB37D">
      <w:pPr>
        <w:spacing w:before="71" w:line="219" w:lineRule="auto"/>
        <w:ind w:left="1303"/>
        <w:rPr>
          <w:rFonts w:ascii="宋体" w:hAnsi="宋体" w:eastAsia="宋体" w:cs="宋体"/>
          <w:sz w:val="22"/>
          <w:szCs w:val="22"/>
        </w:rPr>
      </w:pPr>
      <w:r>
        <w:rPr>
          <w:rFonts w:ascii="宋体" w:hAnsi="宋体" w:eastAsia="宋体" w:cs="宋体"/>
          <w:b/>
          <w:bCs/>
          <w:spacing w:val="-9"/>
          <w:sz w:val="22"/>
          <w:szCs w:val="22"/>
        </w:rPr>
        <w:t>2.</w:t>
      </w:r>
      <w:r>
        <w:rPr>
          <w:rFonts w:ascii="宋体" w:hAnsi="宋体" w:eastAsia="宋体" w:cs="宋体"/>
          <w:spacing w:val="-9"/>
          <w:sz w:val="22"/>
          <w:szCs w:val="22"/>
        </w:rPr>
        <w:t xml:space="preserve"> </w:t>
      </w:r>
      <w:r>
        <w:rPr>
          <w:rFonts w:ascii="宋体" w:hAnsi="宋体" w:eastAsia="宋体" w:cs="宋体"/>
          <w:b/>
          <w:bCs/>
          <w:spacing w:val="-9"/>
          <w:sz w:val="22"/>
          <w:szCs w:val="22"/>
        </w:rPr>
        <w:t>法定代表人身份证明</w:t>
      </w:r>
    </w:p>
    <w:p w14:paraId="762BE040">
      <w:pPr>
        <w:pStyle w:val="2"/>
        <w:spacing w:line="241" w:lineRule="auto"/>
      </w:pPr>
    </w:p>
    <w:p w14:paraId="781680E0">
      <w:pPr>
        <w:pStyle w:val="2"/>
        <w:spacing w:line="241" w:lineRule="auto"/>
      </w:pPr>
    </w:p>
    <w:p w14:paraId="3CCCBF1E">
      <w:pPr>
        <w:pStyle w:val="2"/>
        <w:spacing w:line="241" w:lineRule="auto"/>
      </w:pPr>
    </w:p>
    <w:p w14:paraId="6C750208">
      <w:pPr>
        <w:pStyle w:val="2"/>
        <w:spacing w:line="241" w:lineRule="auto"/>
      </w:pPr>
    </w:p>
    <w:p w14:paraId="6A310671">
      <w:pPr>
        <w:pStyle w:val="2"/>
        <w:spacing w:line="242" w:lineRule="auto"/>
      </w:pPr>
    </w:p>
    <w:p w14:paraId="22356811">
      <w:pPr>
        <w:pStyle w:val="2"/>
        <w:spacing w:line="242" w:lineRule="auto"/>
      </w:pPr>
    </w:p>
    <w:p w14:paraId="23F95EEA">
      <w:pPr>
        <w:pStyle w:val="2"/>
        <w:spacing w:line="242" w:lineRule="auto"/>
      </w:pPr>
    </w:p>
    <w:p w14:paraId="1D178F42">
      <w:pPr>
        <w:spacing w:before="68" w:line="219" w:lineRule="auto"/>
        <w:ind w:left="3982"/>
        <w:rPr>
          <w:rFonts w:ascii="宋体" w:hAnsi="宋体" w:eastAsia="宋体" w:cs="宋体"/>
          <w:sz w:val="21"/>
          <w:szCs w:val="21"/>
        </w:rPr>
      </w:pPr>
      <w:r>
        <w:rPr>
          <w:rFonts w:ascii="宋体" w:hAnsi="宋体" w:eastAsia="宋体" w:cs="宋体"/>
          <w:b/>
          <w:bCs/>
          <w:spacing w:val="-1"/>
          <w:sz w:val="21"/>
          <w:szCs w:val="21"/>
        </w:rPr>
        <w:t>法定代表人身份证明</w:t>
      </w:r>
    </w:p>
    <w:p w14:paraId="1CE4D7BC">
      <w:pPr>
        <w:pStyle w:val="2"/>
        <w:spacing w:line="296" w:lineRule="auto"/>
      </w:pPr>
    </w:p>
    <w:p w14:paraId="2CEA834C">
      <w:pPr>
        <w:pStyle w:val="2"/>
        <w:spacing w:line="296" w:lineRule="auto"/>
      </w:pPr>
    </w:p>
    <w:p w14:paraId="1A6D47A1">
      <w:pPr>
        <w:spacing w:before="66" w:line="220" w:lineRule="auto"/>
        <w:ind w:left="1642"/>
        <w:rPr>
          <w:rFonts w:ascii="宋体" w:hAnsi="宋体" w:eastAsia="宋体" w:cs="宋体"/>
          <w:sz w:val="20"/>
          <w:szCs w:val="20"/>
        </w:rPr>
      </w:pPr>
      <w:r>
        <w:rPr>
          <w:rFonts w:ascii="宋体" w:hAnsi="宋体" w:eastAsia="宋体" w:cs="宋体"/>
          <w:b/>
          <w:bCs/>
          <w:spacing w:val="-19"/>
          <w:sz w:val="20"/>
          <w:szCs w:val="20"/>
        </w:rPr>
        <w:t>投标人名称：</w:t>
      </w:r>
    </w:p>
    <w:p w14:paraId="2A64988F">
      <w:pPr>
        <w:spacing w:before="171" w:line="220" w:lineRule="auto"/>
        <w:ind w:left="1642"/>
        <w:rPr>
          <w:rFonts w:ascii="宋体" w:hAnsi="宋体" w:eastAsia="宋体" w:cs="宋体"/>
          <w:sz w:val="20"/>
          <w:szCs w:val="20"/>
        </w:rPr>
      </w:pPr>
      <w:r>
        <w:rPr>
          <w:rFonts w:ascii="宋体" w:hAnsi="宋体" w:eastAsia="宋体" w:cs="宋体"/>
          <w:b/>
          <w:bCs/>
          <w:spacing w:val="-21"/>
          <w:sz w:val="20"/>
          <w:szCs w:val="20"/>
        </w:rPr>
        <w:t>单位性质：</w:t>
      </w:r>
    </w:p>
    <w:p w14:paraId="697D8651">
      <w:pPr>
        <w:spacing w:before="181" w:line="229" w:lineRule="auto"/>
        <w:ind w:left="1642"/>
        <w:rPr>
          <w:rFonts w:ascii="宋体" w:hAnsi="宋体" w:eastAsia="宋体" w:cs="宋体"/>
          <w:sz w:val="20"/>
          <w:szCs w:val="20"/>
        </w:rPr>
      </w:pPr>
      <w:r>
        <w:rPr>
          <w:rFonts w:ascii="宋体" w:hAnsi="宋体" w:eastAsia="宋体" w:cs="宋体"/>
          <w:b/>
          <w:bCs/>
          <w:spacing w:val="-15"/>
          <w:sz w:val="20"/>
          <w:szCs w:val="20"/>
        </w:rPr>
        <w:t>地址：</w:t>
      </w:r>
    </w:p>
    <w:p w14:paraId="7C622686">
      <w:pPr>
        <w:spacing w:before="152" w:line="219" w:lineRule="auto"/>
        <w:ind w:left="1642"/>
        <w:rPr>
          <w:rFonts w:ascii="宋体" w:hAnsi="宋体" w:eastAsia="宋体" w:cs="宋体"/>
          <w:sz w:val="20"/>
          <w:szCs w:val="20"/>
        </w:rPr>
      </w:pPr>
      <w:r>
        <w:rPr>
          <w:rFonts w:ascii="宋体" w:hAnsi="宋体" w:eastAsia="宋体" w:cs="宋体"/>
          <w:b/>
          <w:bCs/>
          <w:spacing w:val="-16"/>
          <w:sz w:val="20"/>
          <w:szCs w:val="20"/>
        </w:rPr>
        <w:t>成立时间：年月日</w:t>
      </w:r>
    </w:p>
    <w:p w14:paraId="0A6B7DD1">
      <w:pPr>
        <w:spacing w:before="184" w:line="220" w:lineRule="auto"/>
        <w:ind w:left="1642"/>
        <w:rPr>
          <w:rFonts w:ascii="宋体" w:hAnsi="宋体" w:eastAsia="宋体" w:cs="宋体"/>
          <w:sz w:val="20"/>
          <w:szCs w:val="20"/>
        </w:rPr>
      </w:pPr>
      <w:r>
        <w:rPr>
          <w:rFonts w:ascii="宋体" w:hAnsi="宋体" w:eastAsia="宋体" w:cs="宋体"/>
          <w:b/>
          <w:bCs/>
          <w:spacing w:val="-18"/>
          <w:sz w:val="20"/>
          <w:szCs w:val="20"/>
        </w:rPr>
        <w:t>经营期限：</w:t>
      </w:r>
    </w:p>
    <w:p w14:paraId="1F295D2E">
      <w:pPr>
        <w:spacing w:before="193" w:line="213" w:lineRule="auto"/>
        <w:ind w:left="1642"/>
        <w:rPr>
          <w:rFonts w:ascii="宋体" w:hAnsi="宋体" w:eastAsia="宋体" w:cs="宋体"/>
          <w:sz w:val="20"/>
          <w:szCs w:val="20"/>
        </w:rPr>
      </w:pPr>
      <w:r>
        <w:rPr>
          <w:rFonts w:ascii="宋体" w:hAnsi="宋体" w:eastAsia="宋体" w:cs="宋体"/>
          <w:b/>
          <w:bCs/>
          <w:spacing w:val="-21"/>
          <w:sz w:val="20"/>
          <w:szCs w:val="20"/>
        </w:rPr>
        <w:t>姓名：性别：年龄：职务：_</w:t>
      </w:r>
    </w:p>
    <w:p w14:paraId="1AF8F65F">
      <w:pPr>
        <w:spacing w:before="187" w:line="219" w:lineRule="auto"/>
        <w:ind w:left="1642"/>
        <w:rPr>
          <w:rFonts w:ascii="宋体" w:hAnsi="宋体" w:eastAsia="宋体" w:cs="宋体"/>
          <w:sz w:val="20"/>
          <w:szCs w:val="20"/>
        </w:rPr>
      </w:pPr>
      <w:r>
        <w:rPr>
          <w:rFonts w:ascii="宋体" w:hAnsi="宋体" w:eastAsia="宋体" w:cs="宋体"/>
          <w:b/>
          <w:bCs/>
          <w:spacing w:val="-8"/>
          <w:sz w:val="20"/>
          <w:szCs w:val="20"/>
        </w:rPr>
        <w:t>系(投标人名称)的法定代表人。</w:t>
      </w:r>
    </w:p>
    <w:p w14:paraId="633E1AFB">
      <w:pPr>
        <w:spacing w:before="173" w:line="219" w:lineRule="auto"/>
        <w:ind w:left="1642"/>
        <w:rPr>
          <w:rFonts w:ascii="宋体" w:hAnsi="宋体" w:eastAsia="宋体" w:cs="宋体"/>
          <w:sz w:val="20"/>
          <w:szCs w:val="20"/>
        </w:rPr>
      </w:pPr>
      <w:r>
        <w:rPr>
          <w:rFonts w:ascii="宋体" w:hAnsi="宋体" w:eastAsia="宋体" w:cs="宋体"/>
          <w:b/>
          <w:bCs/>
          <w:spacing w:val="-18"/>
          <w:sz w:val="20"/>
          <w:szCs w:val="20"/>
        </w:rPr>
        <w:t>特此证明。</w:t>
      </w:r>
    </w:p>
    <w:p w14:paraId="15D990DD">
      <w:pPr>
        <w:pStyle w:val="2"/>
        <w:spacing w:line="252" w:lineRule="auto"/>
      </w:pPr>
    </w:p>
    <w:p w14:paraId="6331D616">
      <w:pPr>
        <w:pStyle w:val="2"/>
        <w:spacing w:line="252" w:lineRule="auto"/>
      </w:pPr>
    </w:p>
    <w:p w14:paraId="26CE1AD8">
      <w:pPr>
        <w:pStyle w:val="2"/>
        <w:spacing w:line="252" w:lineRule="auto"/>
      </w:pPr>
    </w:p>
    <w:p w14:paraId="6195EF50">
      <w:pPr>
        <w:pStyle w:val="2"/>
        <w:spacing w:line="252" w:lineRule="auto"/>
      </w:pPr>
    </w:p>
    <w:p w14:paraId="02374F4F">
      <w:pPr>
        <w:pStyle w:val="2"/>
        <w:spacing w:line="252" w:lineRule="auto"/>
      </w:pPr>
    </w:p>
    <w:p w14:paraId="6531DB7A">
      <w:pPr>
        <w:pStyle w:val="2"/>
        <w:spacing w:line="253" w:lineRule="auto"/>
      </w:pPr>
    </w:p>
    <w:p w14:paraId="58C418D0">
      <w:pPr>
        <w:pStyle w:val="2"/>
        <w:spacing w:line="253" w:lineRule="auto"/>
      </w:pPr>
    </w:p>
    <w:p w14:paraId="46C7D1B5">
      <w:pPr>
        <w:pStyle w:val="2"/>
        <w:spacing w:line="253" w:lineRule="auto"/>
      </w:pPr>
    </w:p>
    <w:p w14:paraId="74E76522">
      <w:pPr>
        <w:pStyle w:val="2"/>
        <w:spacing w:line="253" w:lineRule="auto"/>
      </w:pPr>
    </w:p>
    <w:p w14:paraId="36772362">
      <w:pPr>
        <w:spacing w:before="65" w:line="219" w:lineRule="auto"/>
        <w:ind w:left="5412"/>
        <w:rPr>
          <w:rFonts w:ascii="宋体" w:hAnsi="宋体" w:eastAsia="宋体" w:cs="宋体"/>
          <w:b/>
          <w:bCs/>
          <w:spacing w:val="-6"/>
          <w:sz w:val="20"/>
          <w:szCs w:val="20"/>
        </w:rPr>
      </w:pPr>
      <w:r>
        <w:rPr>
          <w:rFonts w:ascii="宋体" w:hAnsi="宋体" w:eastAsia="宋体" w:cs="宋体"/>
          <w:b/>
          <w:bCs/>
          <w:spacing w:val="-6"/>
          <w:sz w:val="20"/>
          <w:szCs w:val="20"/>
        </w:rPr>
        <w:t>投标人：(盖单位章</w:t>
      </w:r>
    </w:p>
    <w:p w14:paraId="0862FFAF">
      <w:pPr>
        <w:spacing w:before="65" w:line="219" w:lineRule="auto"/>
        <w:ind w:left="5412"/>
        <w:rPr>
          <w:rFonts w:ascii="宋体" w:hAnsi="宋体" w:eastAsia="宋体" w:cs="宋体"/>
          <w:b/>
          <w:bCs/>
          <w:spacing w:val="-6"/>
          <w:sz w:val="20"/>
          <w:szCs w:val="20"/>
        </w:rPr>
      </w:pPr>
    </w:p>
    <w:p w14:paraId="3E5FB367">
      <w:pPr>
        <w:spacing w:before="74" w:line="219" w:lineRule="auto"/>
        <w:ind w:firstLine="5640" w:firstLineChars="2700"/>
        <w:rPr>
          <w:rFonts w:ascii="宋体" w:hAnsi="宋体" w:eastAsia="宋体" w:cs="宋体"/>
          <w:b/>
          <w:bCs/>
          <w:spacing w:val="-6"/>
          <w:sz w:val="20"/>
          <w:szCs w:val="20"/>
        </w:rPr>
        <w:sectPr>
          <w:footerReference r:id="rId32" w:type="default"/>
          <w:pgSz w:w="11900" w:h="16840"/>
          <w:pgMar w:top="400" w:right="1785" w:bottom="2259" w:left="1140" w:header="0" w:footer="2079" w:gutter="0"/>
          <w:cols w:space="720" w:num="1"/>
        </w:sectPr>
      </w:pPr>
      <w:r>
        <w:rPr>
          <w:rFonts w:ascii="宋体" w:hAnsi="宋体" w:eastAsia="宋体" w:cs="宋体"/>
          <w:b/>
          <w:bCs/>
          <w:spacing w:val="-11"/>
          <w:sz w:val="23"/>
          <w:szCs w:val="23"/>
        </w:rPr>
        <w:t>年</w:t>
      </w:r>
      <w:r>
        <w:rPr>
          <w:rFonts w:ascii="宋体" w:hAnsi="宋体" w:eastAsia="宋体" w:cs="宋体"/>
          <w:spacing w:val="25"/>
          <w:sz w:val="23"/>
          <w:szCs w:val="23"/>
        </w:rPr>
        <w:t xml:space="preserve">  </w:t>
      </w:r>
      <w:r>
        <w:rPr>
          <w:rFonts w:ascii="宋体" w:hAnsi="宋体" w:eastAsia="宋体" w:cs="宋体"/>
          <w:b/>
          <w:bCs/>
          <w:spacing w:val="-11"/>
          <w:sz w:val="23"/>
          <w:szCs w:val="23"/>
        </w:rPr>
        <w:t>月</w:t>
      </w:r>
      <w:r>
        <w:rPr>
          <w:rFonts w:ascii="宋体" w:hAnsi="宋体" w:eastAsia="宋体" w:cs="宋体"/>
          <w:spacing w:val="42"/>
          <w:sz w:val="23"/>
          <w:szCs w:val="23"/>
        </w:rPr>
        <w:t xml:space="preserve">  </w:t>
      </w:r>
      <w:r>
        <w:rPr>
          <w:rFonts w:ascii="宋体" w:hAnsi="宋体" w:eastAsia="宋体" w:cs="宋体"/>
          <w:b/>
          <w:bCs/>
          <w:spacing w:val="-11"/>
          <w:sz w:val="23"/>
          <w:szCs w:val="23"/>
        </w:rPr>
        <w:t>日</w:t>
      </w:r>
    </w:p>
    <w:p w14:paraId="636C1B3C">
      <w:pPr>
        <w:pStyle w:val="2"/>
        <w:spacing w:line="243" w:lineRule="auto"/>
      </w:pPr>
    </w:p>
    <w:p w14:paraId="0CAC15B9">
      <w:pPr>
        <w:spacing w:before="78" w:line="219" w:lineRule="auto"/>
        <w:ind w:left="173"/>
        <w:rPr>
          <w:rFonts w:ascii="宋体" w:hAnsi="宋体" w:eastAsia="宋体" w:cs="宋体"/>
          <w:sz w:val="24"/>
          <w:szCs w:val="24"/>
        </w:rPr>
      </w:pPr>
      <w:r>
        <w:rPr>
          <w:rFonts w:ascii="Times New Roman" w:hAnsi="Times New Roman" w:eastAsia="Times New Roman" w:cs="Times New Roman"/>
          <w:b/>
          <w:bCs/>
          <w:spacing w:val="-4"/>
          <w:sz w:val="24"/>
          <w:szCs w:val="24"/>
        </w:rPr>
        <w:t xml:space="preserve">3. </w:t>
      </w:r>
      <w:r>
        <w:rPr>
          <w:rFonts w:ascii="宋体" w:hAnsi="宋体" w:eastAsia="宋体" w:cs="宋体"/>
          <w:b/>
          <w:bCs/>
          <w:spacing w:val="-4"/>
          <w:sz w:val="24"/>
          <w:szCs w:val="24"/>
        </w:rPr>
        <w:t>授权委托书</w:t>
      </w:r>
    </w:p>
    <w:p w14:paraId="46036F32">
      <w:pPr>
        <w:pStyle w:val="2"/>
        <w:spacing w:line="263" w:lineRule="auto"/>
      </w:pPr>
    </w:p>
    <w:p w14:paraId="5DBCD461">
      <w:pPr>
        <w:pStyle w:val="2"/>
        <w:spacing w:line="263" w:lineRule="auto"/>
      </w:pPr>
    </w:p>
    <w:p w14:paraId="4705239C">
      <w:pPr>
        <w:pStyle w:val="2"/>
        <w:spacing w:line="263" w:lineRule="auto"/>
      </w:pPr>
    </w:p>
    <w:p w14:paraId="7EDD9F4F">
      <w:pPr>
        <w:pStyle w:val="2"/>
        <w:spacing w:line="264" w:lineRule="auto"/>
      </w:pPr>
    </w:p>
    <w:p w14:paraId="147C6B39">
      <w:pPr>
        <w:pStyle w:val="2"/>
        <w:spacing w:line="264" w:lineRule="auto"/>
      </w:pPr>
    </w:p>
    <w:p w14:paraId="1A42B0B0">
      <w:pPr>
        <w:pStyle w:val="2"/>
        <w:spacing w:line="264" w:lineRule="auto"/>
      </w:pPr>
    </w:p>
    <w:p w14:paraId="47C1AB34">
      <w:pPr>
        <w:pStyle w:val="2"/>
        <w:spacing w:line="264" w:lineRule="auto"/>
      </w:pPr>
    </w:p>
    <w:p w14:paraId="184C9D19">
      <w:pPr>
        <w:spacing w:before="78" w:line="219" w:lineRule="auto"/>
        <w:ind w:left="3586"/>
        <w:rPr>
          <w:rFonts w:ascii="宋体" w:hAnsi="宋体" w:eastAsia="宋体" w:cs="宋体"/>
          <w:sz w:val="24"/>
          <w:szCs w:val="24"/>
        </w:rPr>
      </w:pPr>
      <w:r>
        <w:rPr>
          <w:rFonts w:ascii="宋体" w:hAnsi="宋体" w:eastAsia="宋体" w:cs="宋体"/>
          <w:b/>
          <w:bCs/>
          <w:spacing w:val="-11"/>
          <w:sz w:val="24"/>
          <w:szCs w:val="24"/>
        </w:rPr>
        <w:t>授权委托书</w:t>
      </w:r>
    </w:p>
    <w:p w14:paraId="56D49BCD">
      <w:pPr>
        <w:pStyle w:val="2"/>
        <w:spacing w:line="288" w:lineRule="auto"/>
      </w:pPr>
    </w:p>
    <w:p w14:paraId="1FFCF8DC">
      <w:pPr>
        <w:pStyle w:val="2"/>
        <w:spacing w:line="288" w:lineRule="auto"/>
      </w:pPr>
    </w:p>
    <w:p w14:paraId="14180C10">
      <w:pPr>
        <w:pStyle w:val="2"/>
        <w:spacing w:line="288" w:lineRule="auto"/>
      </w:pPr>
    </w:p>
    <w:p w14:paraId="6459BAF8">
      <w:pPr>
        <w:spacing w:before="65" w:line="219" w:lineRule="auto"/>
        <w:jc w:val="right"/>
        <w:rPr>
          <w:rFonts w:ascii="宋体" w:hAnsi="宋体" w:eastAsia="宋体" w:cs="宋体"/>
          <w:sz w:val="20"/>
          <w:szCs w:val="20"/>
        </w:rPr>
      </w:pPr>
      <w:r>
        <w:rPr>
          <w:rFonts w:ascii="宋体" w:hAnsi="宋体" w:eastAsia="宋体" w:cs="宋体"/>
          <w:b/>
          <w:bCs/>
          <w:spacing w:val="-4"/>
          <w:sz w:val="20"/>
          <w:szCs w:val="20"/>
        </w:rPr>
        <w:t>本</w:t>
      </w:r>
      <w:r>
        <w:rPr>
          <w:rFonts w:ascii="宋体" w:hAnsi="宋体" w:eastAsia="宋体" w:cs="宋体"/>
          <w:spacing w:val="-20"/>
          <w:sz w:val="20"/>
          <w:szCs w:val="20"/>
        </w:rPr>
        <w:t xml:space="preserve"> </w:t>
      </w:r>
      <w:r>
        <w:rPr>
          <w:rFonts w:ascii="宋体" w:hAnsi="宋体" w:eastAsia="宋体" w:cs="宋体"/>
          <w:b/>
          <w:bCs/>
          <w:spacing w:val="-4"/>
          <w:sz w:val="20"/>
          <w:szCs w:val="20"/>
        </w:rPr>
        <w:t>人</w:t>
      </w:r>
      <w:r>
        <w:rPr>
          <w:rFonts w:ascii="宋体" w:hAnsi="宋体" w:eastAsia="宋体" w:cs="宋体"/>
          <w:spacing w:val="-85"/>
          <w:sz w:val="20"/>
          <w:szCs w:val="20"/>
        </w:rPr>
        <w:t xml:space="preserve"> </w:t>
      </w:r>
      <w:r>
        <w:rPr>
          <w:rFonts w:ascii="宋体" w:hAnsi="宋体" w:eastAsia="宋体" w:cs="宋体"/>
          <w:spacing w:val="17"/>
          <w:sz w:val="20"/>
          <w:szCs w:val="20"/>
          <w:u w:val="single" w:color="auto"/>
        </w:rPr>
        <w:t xml:space="preserve">    </w:t>
      </w:r>
      <w:r>
        <w:rPr>
          <w:rFonts w:ascii="宋体" w:hAnsi="宋体" w:eastAsia="宋体" w:cs="宋体"/>
          <w:b/>
          <w:bCs/>
          <w:spacing w:val="-4"/>
          <w:sz w:val="20"/>
          <w:szCs w:val="20"/>
          <w:u w:val="single" w:color="auto"/>
        </w:rPr>
        <w:t>(</w:t>
      </w:r>
      <w:r>
        <w:rPr>
          <w:rFonts w:ascii="宋体" w:hAnsi="宋体" w:eastAsia="宋体" w:cs="宋体"/>
          <w:spacing w:val="-4"/>
          <w:sz w:val="20"/>
          <w:szCs w:val="20"/>
          <w:u w:val="single" w:color="auto"/>
        </w:rPr>
        <w:t xml:space="preserve"> </w:t>
      </w:r>
      <w:r>
        <w:rPr>
          <w:rFonts w:ascii="宋体" w:hAnsi="宋体" w:eastAsia="宋体" w:cs="宋体"/>
          <w:b/>
          <w:bCs/>
          <w:spacing w:val="-4"/>
          <w:sz w:val="20"/>
          <w:szCs w:val="20"/>
          <w:u w:val="single" w:color="auto"/>
        </w:rPr>
        <w:t>姓</w:t>
      </w:r>
      <w:r>
        <w:rPr>
          <w:rFonts w:ascii="宋体" w:hAnsi="宋体" w:eastAsia="宋体" w:cs="宋体"/>
          <w:spacing w:val="25"/>
          <w:sz w:val="20"/>
          <w:szCs w:val="20"/>
          <w:u w:val="single" w:color="auto"/>
        </w:rPr>
        <w:t xml:space="preserve"> </w:t>
      </w:r>
      <w:r>
        <w:rPr>
          <w:rFonts w:ascii="宋体" w:hAnsi="宋体" w:eastAsia="宋体" w:cs="宋体"/>
          <w:b/>
          <w:bCs/>
          <w:spacing w:val="-4"/>
          <w:sz w:val="20"/>
          <w:szCs w:val="20"/>
          <w:u w:val="single" w:color="auto"/>
        </w:rPr>
        <w:t>名</w:t>
      </w:r>
      <w:r>
        <w:rPr>
          <w:rFonts w:ascii="宋体" w:hAnsi="宋体" w:eastAsia="宋体" w:cs="宋体"/>
          <w:spacing w:val="-4"/>
          <w:sz w:val="20"/>
          <w:szCs w:val="20"/>
          <w:u w:val="single" w:color="auto"/>
        </w:rPr>
        <w:t xml:space="preserve"> </w:t>
      </w:r>
      <w:r>
        <w:rPr>
          <w:rFonts w:ascii="宋体" w:hAnsi="宋体" w:eastAsia="宋体" w:cs="宋体"/>
          <w:b/>
          <w:bCs/>
          <w:spacing w:val="-4"/>
          <w:sz w:val="20"/>
          <w:szCs w:val="20"/>
          <w:u w:val="single" w:color="auto"/>
        </w:rPr>
        <w:t>)</w:t>
      </w:r>
      <w:r>
        <w:rPr>
          <w:rFonts w:ascii="宋体" w:hAnsi="宋体" w:eastAsia="宋体" w:cs="宋体"/>
          <w:spacing w:val="25"/>
          <w:sz w:val="20"/>
          <w:szCs w:val="20"/>
          <w:u w:val="single" w:color="auto"/>
        </w:rPr>
        <w:t xml:space="preserve"> </w:t>
      </w:r>
      <w:r>
        <w:rPr>
          <w:rFonts w:ascii="宋体" w:hAnsi="宋体" w:eastAsia="宋体" w:cs="宋体"/>
          <w:b/>
          <w:bCs/>
          <w:spacing w:val="-4"/>
          <w:sz w:val="20"/>
          <w:szCs w:val="20"/>
          <w:u w:val="single" w:color="auto"/>
        </w:rPr>
        <w:t>系</w:t>
      </w:r>
      <w:r>
        <w:rPr>
          <w:rFonts w:ascii="宋体" w:hAnsi="宋体" w:eastAsia="宋体" w:cs="宋体"/>
          <w:spacing w:val="-4"/>
          <w:sz w:val="20"/>
          <w:szCs w:val="20"/>
          <w:u w:val="single" w:color="auto"/>
        </w:rPr>
        <w:t xml:space="preserve">                   </w:t>
      </w:r>
      <w:r>
        <w:rPr>
          <w:rFonts w:ascii="宋体" w:hAnsi="宋体" w:eastAsia="宋体" w:cs="宋体"/>
          <w:spacing w:val="-5"/>
          <w:sz w:val="20"/>
          <w:szCs w:val="20"/>
          <w:u w:val="single" w:color="auto"/>
        </w:rPr>
        <w:t xml:space="preserve"> </w:t>
      </w:r>
      <w:r>
        <w:rPr>
          <w:rFonts w:ascii="宋体" w:hAnsi="宋体" w:eastAsia="宋体" w:cs="宋体"/>
          <w:spacing w:val="-77"/>
          <w:sz w:val="20"/>
          <w:szCs w:val="20"/>
        </w:rPr>
        <w:t xml:space="preserve"> </w:t>
      </w:r>
      <w:r>
        <w:rPr>
          <w:rFonts w:ascii="宋体" w:hAnsi="宋体" w:eastAsia="宋体" w:cs="宋体"/>
          <w:b/>
          <w:bCs/>
          <w:spacing w:val="-5"/>
          <w:sz w:val="20"/>
          <w:szCs w:val="20"/>
        </w:rPr>
        <w:t>(投标人名称)的法定代表人，现委托</w:t>
      </w:r>
      <w:r>
        <w:rPr>
          <w:rFonts w:ascii="宋体" w:hAnsi="宋体" w:eastAsia="宋体" w:cs="宋体"/>
          <w:spacing w:val="-85"/>
          <w:sz w:val="20"/>
          <w:szCs w:val="20"/>
        </w:rPr>
        <w:t xml:space="preserve"> </w:t>
      </w:r>
      <w:r>
        <w:rPr>
          <w:rFonts w:ascii="宋体" w:hAnsi="宋体" w:eastAsia="宋体" w:cs="宋体"/>
          <w:spacing w:val="17"/>
          <w:sz w:val="20"/>
          <w:szCs w:val="20"/>
          <w:u w:val="single" w:color="auto"/>
        </w:rPr>
        <w:t xml:space="preserve">   </w:t>
      </w:r>
      <w:r>
        <w:rPr>
          <w:rFonts w:ascii="宋体" w:hAnsi="宋体" w:eastAsia="宋体" w:cs="宋体"/>
          <w:b/>
          <w:bCs/>
          <w:spacing w:val="-5"/>
          <w:sz w:val="20"/>
          <w:szCs w:val="20"/>
          <w:u w:val="single" w:color="auto"/>
        </w:rPr>
        <w:t>(</w:t>
      </w:r>
      <w:r>
        <w:rPr>
          <w:rFonts w:ascii="宋体" w:hAnsi="宋体" w:eastAsia="宋体" w:cs="宋体"/>
          <w:spacing w:val="-37"/>
          <w:sz w:val="20"/>
          <w:szCs w:val="20"/>
          <w:u w:val="single" w:color="auto"/>
        </w:rPr>
        <w:t xml:space="preserve"> </w:t>
      </w:r>
      <w:r>
        <w:rPr>
          <w:rFonts w:ascii="宋体" w:hAnsi="宋体" w:eastAsia="宋体" w:cs="宋体"/>
          <w:b/>
          <w:bCs/>
          <w:spacing w:val="-5"/>
          <w:sz w:val="20"/>
          <w:szCs w:val="20"/>
          <w:u w:val="single" w:color="auto"/>
        </w:rPr>
        <w:t>姓</w:t>
      </w:r>
      <w:r>
        <w:rPr>
          <w:rFonts w:ascii="宋体" w:hAnsi="宋体" w:eastAsia="宋体" w:cs="宋体"/>
          <w:spacing w:val="-35"/>
          <w:sz w:val="20"/>
          <w:szCs w:val="20"/>
          <w:u w:val="single" w:color="auto"/>
        </w:rPr>
        <w:t xml:space="preserve"> </w:t>
      </w:r>
      <w:r>
        <w:rPr>
          <w:rFonts w:ascii="宋体" w:hAnsi="宋体" w:eastAsia="宋体" w:cs="宋体"/>
          <w:b/>
          <w:bCs/>
          <w:spacing w:val="-5"/>
          <w:sz w:val="20"/>
          <w:szCs w:val="20"/>
          <w:u w:val="single" w:color="auto"/>
        </w:rPr>
        <w:t>名</w:t>
      </w:r>
      <w:r>
        <w:rPr>
          <w:rFonts w:ascii="宋体" w:hAnsi="宋体" w:eastAsia="宋体" w:cs="宋体"/>
          <w:spacing w:val="-37"/>
          <w:sz w:val="20"/>
          <w:szCs w:val="20"/>
          <w:u w:val="single" w:color="auto"/>
        </w:rPr>
        <w:t xml:space="preserve"> </w:t>
      </w:r>
      <w:r>
        <w:rPr>
          <w:rFonts w:ascii="宋体" w:hAnsi="宋体" w:eastAsia="宋体" w:cs="宋体"/>
          <w:b/>
          <w:bCs/>
          <w:spacing w:val="-5"/>
          <w:sz w:val="20"/>
          <w:szCs w:val="20"/>
          <w:u w:val="single" w:color="auto"/>
        </w:rPr>
        <w:t>)</w:t>
      </w:r>
      <w:r>
        <w:rPr>
          <w:rFonts w:ascii="宋体" w:hAnsi="宋体" w:eastAsia="宋体" w:cs="宋体"/>
          <w:spacing w:val="-35"/>
          <w:sz w:val="20"/>
          <w:szCs w:val="20"/>
          <w:u w:val="single" w:color="auto"/>
        </w:rPr>
        <w:t xml:space="preserve"> </w:t>
      </w:r>
      <w:r>
        <w:rPr>
          <w:rFonts w:ascii="宋体" w:hAnsi="宋体" w:eastAsia="宋体" w:cs="宋体"/>
          <w:b/>
          <w:bCs/>
          <w:spacing w:val="-5"/>
          <w:sz w:val="20"/>
          <w:szCs w:val="20"/>
          <w:u w:val="single" w:color="auto"/>
        </w:rPr>
        <w:t>为</w:t>
      </w:r>
      <w:r>
        <w:rPr>
          <w:rFonts w:ascii="宋体" w:hAnsi="宋体" w:eastAsia="宋体" w:cs="宋体"/>
          <w:b/>
          <w:bCs/>
          <w:spacing w:val="-5"/>
          <w:sz w:val="20"/>
          <w:szCs w:val="20"/>
        </w:rPr>
        <w:t>我</w:t>
      </w:r>
    </w:p>
    <w:p w14:paraId="3FE6BB95">
      <w:pPr>
        <w:spacing w:before="194" w:line="396" w:lineRule="auto"/>
        <w:ind w:left="246" w:right="1461" w:firstLine="9"/>
        <w:rPr>
          <w:rFonts w:ascii="宋体" w:hAnsi="宋体" w:eastAsia="宋体" w:cs="宋体"/>
          <w:sz w:val="20"/>
          <w:szCs w:val="20"/>
        </w:rPr>
      </w:pPr>
      <w:r>
        <w:rPr>
          <w:rFonts w:ascii="宋体" w:hAnsi="宋体" w:eastAsia="宋体" w:cs="宋体"/>
          <w:b/>
          <w:bCs/>
          <w:spacing w:val="-15"/>
          <w:sz w:val="20"/>
          <w:szCs w:val="20"/>
        </w:rPr>
        <w:t>方代理人。代理人根据授权，以我方名义签署、澄清、说明、补</w:t>
      </w:r>
      <w:r>
        <w:rPr>
          <w:rFonts w:ascii="宋体" w:hAnsi="宋体" w:eastAsia="宋体" w:cs="宋体"/>
          <w:b/>
          <w:bCs/>
          <w:spacing w:val="-16"/>
          <w:sz w:val="20"/>
          <w:szCs w:val="20"/>
        </w:rPr>
        <w:t>正、递交、撤回、修改</w:t>
      </w:r>
      <w:r>
        <w:rPr>
          <w:rFonts w:ascii="宋体" w:hAnsi="宋体" w:eastAsia="宋体" w:cs="宋体"/>
          <w:spacing w:val="-66"/>
          <w:sz w:val="20"/>
          <w:szCs w:val="20"/>
        </w:rPr>
        <w:t xml:space="preserve"> </w:t>
      </w:r>
      <w:r>
        <w:rPr>
          <w:rFonts w:ascii="黑体" w:hAnsi="黑体" w:eastAsia="黑体" w:cs="黑体"/>
          <w:spacing w:val="-16"/>
          <w:sz w:val="20"/>
          <w:szCs w:val="20"/>
          <w:u w:val="single" w:color="auto"/>
        </w:rPr>
        <w:t xml:space="preserve">   (</w:t>
      </w:r>
      <w:r>
        <w:rPr>
          <w:rFonts w:ascii="黑体" w:hAnsi="黑体" w:eastAsia="黑体" w:cs="黑体"/>
          <w:spacing w:val="54"/>
          <w:sz w:val="20"/>
          <w:szCs w:val="20"/>
          <w:u w:val="single" w:color="auto"/>
        </w:rPr>
        <w:t xml:space="preserve"> </w:t>
      </w:r>
      <w:r>
        <w:rPr>
          <w:rFonts w:ascii="黑体" w:hAnsi="黑体" w:eastAsia="黑体" w:cs="黑体"/>
          <w:spacing w:val="-16"/>
          <w:sz w:val="20"/>
          <w:szCs w:val="20"/>
          <w:u w:val="single" w:color="auto"/>
        </w:rPr>
        <w:t>项</w:t>
      </w:r>
      <w:r>
        <w:rPr>
          <w:rFonts w:ascii="黑体" w:hAnsi="黑体" w:eastAsia="黑体" w:cs="黑体"/>
          <w:sz w:val="20"/>
          <w:szCs w:val="20"/>
        </w:rPr>
        <w:t xml:space="preserve"> </w:t>
      </w:r>
      <w:r>
        <w:rPr>
          <w:rFonts w:ascii="宋体" w:hAnsi="宋体" w:eastAsia="宋体" w:cs="宋体"/>
          <w:b/>
          <w:bCs/>
          <w:spacing w:val="-7"/>
          <w:sz w:val="20"/>
          <w:szCs w:val="20"/>
          <w:u w:val="single" w:color="auto"/>
        </w:rPr>
        <w:t>目</w:t>
      </w:r>
      <w:r>
        <w:rPr>
          <w:rFonts w:ascii="宋体" w:hAnsi="宋体" w:eastAsia="宋体" w:cs="宋体"/>
          <w:spacing w:val="-26"/>
          <w:sz w:val="20"/>
          <w:szCs w:val="20"/>
          <w:u w:val="single" w:color="auto"/>
        </w:rPr>
        <w:t xml:space="preserve"> </w:t>
      </w:r>
      <w:r>
        <w:rPr>
          <w:rFonts w:ascii="宋体" w:hAnsi="宋体" w:eastAsia="宋体" w:cs="宋体"/>
          <w:b/>
          <w:bCs/>
          <w:spacing w:val="-7"/>
          <w:sz w:val="20"/>
          <w:szCs w:val="20"/>
          <w:u w:val="single" w:color="auto"/>
        </w:rPr>
        <w:t>名</w:t>
      </w:r>
      <w:r>
        <w:rPr>
          <w:rFonts w:ascii="宋体" w:hAnsi="宋体" w:eastAsia="宋体" w:cs="宋体"/>
          <w:spacing w:val="-42"/>
          <w:sz w:val="20"/>
          <w:szCs w:val="20"/>
          <w:u w:val="single" w:color="auto"/>
        </w:rPr>
        <w:t xml:space="preserve"> </w:t>
      </w:r>
      <w:r>
        <w:rPr>
          <w:rFonts w:ascii="宋体" w:hAnsi="宋体" w:eastAsia="宋体" w:cs="宋体"/>
          <w:b/>
          <w:bCs/>
          <w:spacing w:val="-7"/>
          <w:sz w:val="20"/>
          <w:szCs w:val="20"/>
          <w:u w:val="single" w:color="auto"/>
        </w:rPr>
        <w:t>称</w:t>
      </w:r>
      <w:r>
        <w:rPr>
          <w:rFonts w:ascii="宋体" w:hAnsi="宋体" w:eastAsia="宋体" w:cs="宋体"/>
          <w:spacing w:val="-40"/>
          <w:sz w:val="20"/>
          <w:szCs w:val="20"/>
          <w:u w:val="single" w:color="auto"/>
        </w:rPr>
        <w:t xml:space="preserve"> </w:t>
      </w:r>
      <w:r>
        <w:rPr>
          <w:rFonts w:ascii="宋体" w:hAnsi="宋体" w:eastAsia="宋体" w:cs="宋体"/>
          <w:b/>
          <w:bCs/>
          <w:spacing w:val="-7"/>
          <w:sz w:val="20"/>
          <w:szCs w:val="20"/>
          <w:u w:val="single" w:color="auto"/>
        </w:rPr>
        <w:t>)</w:t>
      </w:r>
      <w:r>
        <w:rPr>
          <w:rFonts w:ascii="宋体" w:hAnsi="宋体" w:eastAsia="宋体" w:cs="宋体"/>
          <w:b/>
          <w:bCs/>
          <w:spacing w:val="-7"/>
          <w:sz w:val="20"/>
          <w:szCs w:val="20"/>
        </w:rPr>
        <w:t>标段施工投标文件、签订合同和处理有关事宜，其法律后果由我方承担。</w:t>
      </w:r>
    </w:p>
    <w:p w14:paraId="6F2ABA4A">
      <w:pPr>
        <w:spacing w:before="22" w:line="220" w:lineRule="auto"/>
        <w:ind w:left="636"/>
        <w:rPr>
          <w:rFonts w:ascii="宋体" w:hAnsi="宋体" w:eastAsia="宋体" w:cs="宋体"/>
          <w:sz w:val="20"/>
          <w:szCs w:val="20"/>
        </w:rPr>
      </w:pPr>
      <w:r>
        <w:rPr>
          <w:rFonts w:ascii="宋体" w:hAnsi="宋体" w:eastAsia="宋体" w:cs="宋体"/>
          <w:b/>
          <w:bCs/>
          <w:spacing w:val="-5"/>
          <w:sz w:val="20"/>
          <w:szCs w:val="20"/>
        </w:rPr>
        <w:t>委托期限：</w:t>
      </w:r>
    </w:p>
    <w:p w14:paraId="61CCE6C8">
      <w:pPr>
        <w:spacing w:before="202" w:line="219" w:lineRule="auto"/>
        <w:ind w:left="636"/>
        <w:rPr>
          <w:rFonts w:ascii="宋体" w:hAnsi="宋体" w:eastAsia="宋体" w:cs="宋体"/>
          <w:sz w:val="22"/>
          <w:szCs w:val="22"/>
        </w:rPr>
      </w:pPr>
      <w:r>
        <w:rPr>
          <w:rFonts w:ascii="宋体" w:hAnsi="宋体" w:eastAsia="宋体" w:cs="宋体"/>
          <w:b/>
          <w:bCs/>
          <w:spacing w:val="-22"/>
          <w:sz w:val="22"/>
          <w:szCs w:val="22"/>
        </w:rPr>
        <w:t>代理人无转委托权。</w:t>
      </w:r>
    </w:p>
    <w:p w14:paraId="3BA48E70">
      <w:pPr>
        <w:pStyle w:val="2"/>
        <w:spacing w:line="252" w:lineRule="auto"/>
      </w:pPr>
    </w:p>
    <w:p w14:paraId="53989AA8">
      <w:pPr>
        <w:pStyle w:val="2"/>
        <w:spacing w:line="252" w:lineRule="auto"/>
      </w:pPr>
    </w:p>
    <w:p w14:paraId="634E6D32">
      <w:pPr>
        <w:pStyle w:val="2"/>
        <w:spacing w:line="253" w:lineRule="auto"/>
      </w:pPr>
    </w:p>
    <w:p w14:paraId="7B097309">
      <w:pPr>
        <w:pStyle w:val="2"/>
        <w:spacing w:line="253" w:lineRule="auto"/>
      </w:pPr>
    </w:p>
    <w:p w14:paraId="48B9D523">
      <w:pPr>
        <w:pStyle w:val="2"/>
        <w:spacing w:line="253" w:lineRule="auto"/>
      </w:pPr>
    </w:p>
    <w:p w14:paraId="41243CBC">
      <w:pPr>
        <w:pStyle w:val="2"/>
        <w:spacing w:line="253" w:lineRule="auto"/>
      </w:pPr>
    </w:p>
    <w:p w14:paraId="20FB0505">
      <w:pPr>
        <w:pStyle w:val="2"/>
        <w:spacing w:line="253" w:lineRule="auto"/>
      </w:pPr>
    </w:p>
    <w:p w14:paraId="4B77417E">
      <w:pPr>
        <w:pStyle w:val="2"/>
        <w:spacing w:line="253" w:lineRule="auto"/>
      </w:pPr>
    </w:p>
    <w:p w14:paraId="767BD44E">
      <w:pPr>
        <w:pStyle w:val="2"/>
        <w:spacing w:line="253" w:lineRule="auto"/>
      </w:pPr>
    </w:p>
    <w:p w14:paraId="49F4975F">
      <w:pPr>
        <w:pStyle w:val="2"/>
        <w:spacing w:line="253" w:lineRule="auto"/>
      </w:pPr>
    </w:p>
    <w:p w14:paraId="4F8400ED">
      <w:pPr>
        <w:pStyle w:val="2"/>
        <w:spacing w:line="253" w:lineRule="auto"/>
      </w:pPr>
    </w:p>
    <w:p w14:paraId="0D34EC6E">
      <w:pPr>
        <w:spacing w:before="69" w:line="219" w:lineRule="auto"/>
        <w:ind w:left="4696" w:firstLine="1084" w:firstLineChars="500"/>
        <w:rPr>
          <w:rFonts w:ascii="宋体" w:hAnsi="宋体" w:eastAsia="宋体" w:cs="宋体"/>
          <w:sz w:val="21"/>
          <w:szCs w:val="21"/>
        </w:rPr>
      </w:pPr>
      <w:r>
        <w:rPr>
          <w:rFonts w:ascii="宋体" w:hAnsi="宋体" w:eastAsia="宋体" w:cs="宋体"/>
          <w:b/>
          <w:bCs/>
          <w:spacing w:val="3"/>
          <w:sz w:val="21"/>
          <w:szCs w:val="21"/>
        </w:rPr>
        <w:t>投标人：(盖单位章)</w:t>
      </w:r>
    </w:p>
    <w:p w14:paraId="134EE62D">
      <w:pPr>
        <w:spacing w:line="219" w:lineRule="auto"/>
        <w:rPr>
          <w:rFonts w:ascii="宋体" w:hAnsi="宋体" w:eastAsia="宋体" w:cs="宋体"/>
          <w:sz w:val="21"/>
          <w:szCs w:val="21"/>
        </w:rPr>
      </w:pPr>
    </w:p>
    <w:p w14:paraId="484E86B6">
      <w:pPr>
        <w:spacing w:before="71" w:line="219" w:lineRule="auto"/>
        <w:ind w:left="5708"/>
        <w:rPr>
          <w:rFonts w:ascii="宋体" w:hAnsi="宋体" w:eastAsia="宋体" w:cs="宋体"/>
          <w:sz w:val="22"/>
          <w:szCs w:val="22"/>
        </w:rPr>
      </w:pPr>
      <w:r>
        <w:rPr>
          <w:rFonts w:hint="eastAsia" w:ascii="宋体" w:hAnsi="宋体" w:eastAsia="宋体" w:cs="宋体"/>
          <w:sz w:val="21"/>
          <w:szCs w:val="21"/>
          <w:lang w:val="en-US" w:eastAsia="zh-CN"/>
        </w:rPr>
        <w:t xml:space="preserve">                                         </w:t>
      </w:r>
      <w:r>
        <w:rPr>
          <w:rFonts w:ascii="宋体" w:hAnsi="宋体" w:eastAsia="宋体" w:cs="宋体"/>
          <w:b/>
          <w:bCs/>
          <w:spacing w:val="-6"/>
          <w:sz w:val="22"/>
          <w:szCs w:val="22"/>
        </w:rPr>
        <w:t>法定代表人：(签字或盖章)</w:t>
      </w:r>
    </w:p>
    <w:p w14:paraId="6F49E4FF">
      <w:pPr>
        <w:pStyle w:val="2"/>
        <w:spacing w:line="296" w:lineRule="auto"/>
      </w:pPr>
    </w:p>
    <w:p w14:paraId="48282A01">
      <w:pPr>
        <w:pStyle w:val="2"/>
        <w:spacing w:line="297" w:lineRule="auto"/>
      </w:pPr>
    </w:p>
    <w:p w14:paraId="3D87A5B1">
      <w:pPr>
        <w:spacing w:before="72" w:line="219" w:lineRule="auto"/>
        <w:ind w:left="5718"/>
        <w:rPr>
          <w:rFonts w:ascii="宋体" w:hAnsi="宋体" w:eastAsia="宋体" w:cs="宋体"/>
          <w:sz w:val="22"/>
          <w:szCs w:val="22"/>
        </w:rPr>
      </w:pPr>
      <w:r>
        <w:rPr>
          <w:rFonts w:ascii="宋体" w:hAnsi="宋体" w:eastAsia="宋体" w:cs="宋体"/>
          <w:b/>
          <w:bCs/>
          <w:spacing w:val="-3"/>
          <w:sz w:val="22"/>
          <w:szCs w:val="22"/>
        </w:rPr>
        <w:t>委托代理人：(签字或盖章)</w:t>
      </w:r>
    </w:p>
    <w:p w14:paraId="2C4AC307">
      <w:pPr>
        <w:spacing w:line="219" w:lineRule="auto"/>
        <w:rPr>
          <w:rFonts w:hint="default" w:ascii="宋体" w:hAnsi="宋体" w:eastAsia="宋体" w:cs="宋体"/>
          <w:sz w:val="21"/>
          <w:szCs w:val="21"/>
          <w:lang w:val="en-US" w:eastAsia="zh-CN"/>
        </w:rPr>
      </w:pPr>
    </w:p>
    <w:p w14:paraId="1E6ED259">
      <w:pPr>
        <w:spacing w:before="72" w:line="219" w:lineRule="auto"/>
        <w:ind w:left="6028"/>
        <w:rPr>
          <w:rFonts w:ascii="宋体" w:hAnsi="宋体" w:eastAsia="宋体" w:cs="宋体"/>
          <w:sz w:val="22"/>
          <w:szCs w:val="22"/>
        </w:rPr>
      </w:pPr>
      <w:r>
        <w:rPr>
          <w:rFonts w:hint="eastAsia" w:ascii="宋体" w:hAnsi="宋体" w:eastAsia="宋体" w:cs="宋体"/>
          <w:sz w:val="21"/>
          <w:szCs w:val="21"/>
          <w:lang w:val="en-US" w:eastAsia="zh-CN"/>
        </w:rPr>
        <w:t xml:space="preserve">                                                      </w:t>
      </w:r>
      <w:r>
        <w:rPr>
          <w:rFonts w:ascii="宋体" w:hAnsi="宋体" w:eastAsia="宋体" w:cs="宋体"/>
          <w:b/>
          <w:bCs/>
          <w:spacing w:val="-11"/>
          <w:sz w:val="22"/>
          <w:szCs w:val="22"/>
        </w:rPr>
        <w:t>年</w:t>
      </w:r>
      <w:r>
        <w:rPr>
          <w:rFonts w:ascii="宋体" w:hAnsi="宋体" w:eastAsia="宋体" w:cs="宋体"/>
          <w:spacing w:val="13"/>
          <w:sz w:val="22"/>
          <w:szCs w:val="22"/>
        </w:rPr>
        <w:t xml:space="preserve">   </w:t>
      </w:r>
      <w:r>
        <w:rPr>
          <w:rFonts w:ascii="宋体" w:hAnsi="宋体" w:eastAsia="宋体" w:cs="宋体"/>
          <w:b/>
          <w:bCs/>
          <w:spacing w:val="-11"/>
          <w:sz w:val="22"/>
          <w:szCs w:val="22"/>
        </w:rPr>
        <w:t>月</w:t>
      </w:r>
      <w:r>
        <w:rPr>
          <w:rFonts w:ascii="宋体" w:hAnsi="宋体" w:eastAsia="宋体" w:cs="宋体"/>
          <w:spacing w:val="28"/>
          <w:sz w:val="22"/>
          <w:szCs w:val="22"/>
        </w:rPr>
        <w:t xml:space="preserve">   </w:t>
      </w:r>
      <w:r>
        <w:rPr>
          <w:rFonts w:ascii="宋体" w:hAnsi="宋体" w:eastAsia="宋体" w:cs="宋体"/>
          <w:b/>
          <w:bCs/>
          <w:spacing w:val="-11"/>
          <w:sz w:val="22"/>
          <w:szCs w:val="22"/>
        </w:rPr>
        <w:t>日</w:t>
      </w:r>
    </w:p>
    <w:p w14:paraId="4AC7BEB1">
      <w:pPr>
        <w:spacing w:line="219" w:lineRule="auto"/>
        <w:rPr>
          <w:rFonts w:hint="default" w:ascii="宋体" w:hAnsi="宋体" w:eastAsia="宋体" w:cs="宋体"/>
          <w:sz w:val="21"/>
          <w:szCs w:val="21"/>
          <w:lang w:val="en-US" w:eastAsia="zh-CN"/>
        </w:rPr>
        <w:sectPr>
          <w:footerReference r:id="rId33" w:type="default"/>
          <w:pgSz w:w="12110" w:h="16980"/>
          <w:pgMar w:top="400" w:right="766" w:bottom="1999" w:left="1816" w:header="0" w:footer="1819" w:gutter="0"/>
          <w:cols w:space="720" w:num="1"/>
        </w:sectPr>
      </w:pPr>
    </w:p>
    <w:p w14:paraId="495C4526">
      <w:pPr>
        <w:spacing w:line="268" w:lineRule="exact"/>
        <w:ind w:firstLine="8974"/>
      </w:pPr>
    </w:p>
    <w:p w14:paraId="0AC476D7">
      <w:pPr>
        <w:pStyle w:val="2"/>
        <w:spacing w:line="268" w:lineRule="auto"/>
      </w:pPr>
    </w:p>
    <w:p w14:paraId="1BD34B08">
      <w:pPr>
        <w:pStyle w:val="2"/>
        <w:spacing w:line="268" w:lineRule="auto"/>
      </w:pPr>
    </w:p>
    <w:p w14:paraId="7C182616">
      <w:pPr>
        <w:pStyle w:val="2"/>
        <w:spacing w:line="268" w:lineRule="auto"/>
      </w:pPr>
    </w:p>
    <w:p w14:paraId="16C37EA6">
      <w:pPr>
        <w:pStyle w:val="2"/>
        <w:spacing w:line="253" w:lineRule="auto"/>
      </w:pPr>
    </w:p>
    <w:p w14:paraId="6E3B60F6">
      <w:pPr>
        <w:spacing w:before="78" w:line="218" w:lineRule="auto"/>
        <w:ind w:left="1375"/>
        <w:rPr>
          <w:rFonts w:ascii="宋体" w:hAnsi="宋体" w:eastAsia="宋体" w:cs="宋体"/>
          <w:sz w:val="24"/>
          <w:szCs w:val="24"/>
        </w:rPr>
      </w:pPr>
      <w:r>
        <w:rPr>
          <w:rFonts w:ascii="Times New Roman" w:hAnsi="Times New Roman" w:eastAsia="Times New Roman" w:cs="Times New Roman"/>
          <w:b/>
          <w:bCs/>
          <w:spacing w:val="-5"/>
          <w:sz w:val="24"/>
          <w:szCs w:val="24"/>
        </w:rPr>
        <w:t>4.</w:t>
      </w:r>
      <w:r>
        <w:rPr>
          <w:rFonts w:ascii="宋体" w:hAnsi="宋体" w:eastAsia="宋体" w:cs="宋体"/>
          <w:b/>
          <w:bCs/>
          <w:spacing w:val="-5"/>
          <w:sz w:val="24"/>
          <w:szCs w:val="24"/>
        </w:rPr>
        <w:t>投标报价表</w:t>
      </w:r>
    </w:p>
    <w:p w14:paraId="5336C483">
      <w:pPr>
        <w:pStyle w:val="2"/>
        <w:spacing w:line="293" w:lineRule="auto"/>
      </w:pPr>
    </w:p>
    <w:p w14:paraId="5E55E9FD">
      <w:pPr>
        <w:pStyle w:val="2"/>
        <w:spacing w:line="294" w:lineRule="auto"/>
      </w:pPr>
    </w:p>
    <w:p w14:paraId="73121D18">
      <w:pPr>
        <w:pStyle w:val="2"/>
        <w:spacing w:line="294" w:lineRule="auto"/>
      </w:pPr>
    </w:p>
    <w:p w14:paraId="296B117B">
      <w:pPr>
        <w:spacing w:before="85" w:line="222" w:lineRule="auto"/>
        <w:ind w:left="4445"/>
        <w:rPr>
          <w:rFonts w:ascii="黑体" w:hAnsi="黑体" w:eastAsia="黑体" w:cs="黑体"/>
          <w:sz w:val="26"/>
          <w:szCs w:val="26"/>
        </w:rPr>
      </w:pPr>
      <w:r>
        <w:rPr>
          <w:rFonts w:ascii="黑体" w:hAnsi="黑体" w:eastAsia="黑体" w:cs="黑体"/>
          <w:spacing w:val="-4"/>
          <w:sz w:val="26"/>
          <w:szCs w:val="26"/>
        </w:rPr>
        <w:t>投 标</w:t>
      </w:r>
      <w:r>
        <w:rPr>
          <w:rFonts w:ascii="黑体" w:hAnsi="黑体" w:eastAsia="黑体" w:cs="黑体"/>
          <w:spacing w:val="14"/>
          <w:sz w:val="26"/>
          <w:szCs w:val="26"/>
        </w:rPr>
        <w:t xml:space="preserve"> </w:t>
      </w:r>
      <w:r>
        <w:rPr>
          <w:rFonts w:ascii="黑体" w:hAnsi="黑体" w:eastAsia="黑体" w:cs="黑体"/>
          <w:spacing w:val="-4"/>
          <w:sz w:val="26"/>
          <w:szCs w:val="26"/>
        </w:rPr>
        <w:t>报</w:t>
      </w:r>
      <w:r>
        <w:rPr>
          <w:rFonts w:ascii="黑体" w:hAnsi="黑体" w:eastAsia="黑体" w:cs="黑体"/>
          <w:spacing w:val="14"/>
          <w:sz w:val="26"/>
          <w:szCs w:val="26"/>
        </w:rPr>
        <w:t xml:space="preserve"> </w:t>
      </w:r>
      <w:r>
        <w:rPr>
          <w:rFonts w:ascii="黑体" w:hAnsi="黑体" w:eastAsia="黑体" w:cs="黑体"/>
          <w:spacing w:val="-4"/>
          <w:sz w:val="26"/>
          <w:szCs w:val="26"/>
        </w:rPr>
        <w:t>价</w:t>
      </w:r>
      <w:r>
        <w:rPr>
          <w:rFonts w:ascii="黑体" w:hAnsi="黑体" w:eastAsia="黑体" w:cs="黑体"/>
          <w:spacing w:val="19"/>
          <w:sz w:val="26"/>
          <w:szCs w:val="26"/>
        </w:rPr>
        <w:t xml:space="preserve"> </w:t>
      </w:r>
      <w:r>
        <w:rPr>
          <w:rFonts w:ascii="黑体" w:hAnsi="黑体" w:eastAsia="黑体" w:cs="黑体"/>
          <w:spacing w:val="-4"/>
          <w:sz w:val="26"/>
          <w:szCs w:val="26"/>
        </w:rPr>
        <w:t>表</w:t>
      </w:r>
    </w:p>
    <w:p w14:paraId="705638D1">
      <w:pPr>
        <w:spacing w:before="197" w:line="229" w:lineRule="auto"/>
        <w:ind w:left="1204"/>
        <w:rPr>
          <w:rFonts w:ascii="宋体" w:hAnsi="宋体" w:eastAsia="宋体" w:cs="宋体"/>
          <w:sz w:val="20"/>
          <w:szCs w:val="20"/>
        </w:rPr>
      </w:pPr>
      <w:r>
        <w:rPr>
          <w:rFonts w:ascii="宋体" w:hAnsi="宋体" w:eastAsia="宋体" w:cs="宋体"/>
          <w:sz w:val="20"/>
          <w:szCs w:val="20"/>
        </w:rPr>
        <w:t>工程名称：                                            标段：</w:t>
      </w:r>
    </w:p>
    <w:p w14:paraId="053BBBF6">
      <w:pPr>
        <w:spacing w:line="38" w:lineRule="exact"/>
      </w:pPr>
    </w:p>
    <w:tbl>
      <w:tblPr>
        <w:tblStyle w:val="5"/>
        <w:tblW w:w="8570" w:type="dxa"/>
        <w:tblInd w:w="1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858"/>
        <w:gridCol w:w="2107"/>
        <w:gridCol w:w="799"/>
        <w:gridCol w:w="949"/>
        <w:gridCol w:w="1089"/>
        <w:gridCol w:w="1094"/>
      </w:tblGrid>
      <w:tr w14:paraId="5443A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674" w:type="dxa"/>
            <w:vMerge w:val="restart"/>
            <w:tcBorders>
              <w:bottom w:val="nil"/>
            </w:tcBorders>
            <w:vAlign w:val="top"/>
          </w:tcPr>
          <w:p w14:paraId="541A68C9">
            <w:pPr>
              <w:spacing w:line="284" w:lineRule="auto"/>
              <w:rPr>
                <w:rFonts w:ascii="Arial"/>
                <w:sz w:val="21"/>
              </w:rPr>
            </w:pPr>
          </w:p>
          <w:p w14:paraId="6EA42E49">
            <w:pPr>
              <w:pStyle w:val="6"/>
              <w:spacing w:before="69" w:line="221" w:lineRule="auto"/>
              <w:ind w:left="114"/>
            </w:pPr>
            <w:r>
              <w:rPr>
                <w:spacing w:val="6"/>
              </w:rPr>
              <w:t>序号</w:t>
            </w:r>
          </w:p>
        </w:tc>
        <w:tc>
          <w:tcPr>
            <w:tcW w:w="1858" w:type="dxa"/>
            <w:vMerge w:val="restart"/>
            <w:tcBorders>
              <w:bottom w:val="nil"/>
            </w:tcBorders>
            <w:vAlign w:val="top"/>
          </w:tcPr>
          <w:p w14:paraId="7B65611D">
            <w:pPr>
              <w:spacing w:line="284" w:lineRule="auto"/>
              <w:rPr>
                <w:rFonts w:ascii="Arial"/>
                <w:sz w:val="21"/>
              </w:rPr>
            </w:pPr>
          </w:p>
          <w:p w14:paraId="3F627208">
            <w:pPr>
              <w:pStyle w:val="6"/>
              <w:spacing w:before="68" w:line="220" w:lineRule="auto"/>
              <w:ind w:left="520"/>
            </w:pPr>
            <w:r>
              <w:rPr>
                <w:spacing w:val="2"/>
              </w:rPr>
              <w:t>项目名称</w:t>
            </w:r>
          </w:p>
        </w:tc>
        <w:tc>
          <w:tcPr>
            <w:tcW w:w="2107" w:type="dxa"/>
            <w:vMerge w:val="restart"/>
            <w:tcBorders>
              <w:bottom w:val="nil"/>
            </w:tcBorders>
            <w:vAlign w:val="top"/>
          </w:tcPr>
          <w:p w14:paraId="7663DB96">
            <w:pPr>
              <w:spacing w:line="283" w:lineRule="auto"/>
              <w:rPr>
                <w:rFonts w:ascii="Arial"/>
                <w:sz w:val="21"/>
              </w:rPr>
            </w:pPr>
          </w:p>
          <w:p w14:paraId="28A8BCB5">
            <w:pPr>
              <w:pStyle w:val="6"/>
              <w:spacing w:before="68" w:line="219" w:lineRule="auto"/>
              <w:ind w:left="452"/>
            </w:pPr>
            <w:r>
              <w:rPr>
                <w:spacing w:val="-2"/>
              </w:rPr>
              <w:t>项目特征描述</w:t>
            </w:r>
          </w:p>
        </w:tc>
        <w:tc>
          <w:tcPr>
            <w:tcW w:w="799" w:type="dxa"/>
            <w:vMerge w:val="restart"/>
            <w:tcBorders>
              <w:bottom w:val="nil"/>
            </w:tcBorders>
            <w:vAlign w:val="top"/>
          </w:tcPr>
          <w:p w14:paraId="5B3FB014">
            <w:pPr>
              <w:pStyle w:val="6"/>
              <w:spacing w:before="184" w:line="221" w:lineRule="auto"/>
              <w:ind w:left="185"/>
            </w:pPr>
            <w:r>
              <w:rPr>
                <w:spacing w:val="-3"/>
              </w:rPr>
              <w:t>计量</w:t>
            </w:r>
          </w:p>
          <w:p w14:paraId="377AD384">
            <w:pPr>
              <w:pStyle w:val="6"/>
              <w:spacing w:before="27" w:line="220" w:lineRule="auto"/>
              <w:ind w:left="185"/>
            </w:pPr>
            <w:r>
              <w:rPr>
                <w:spacing w:val="-3"/>
              </w:rPr>
              <w:t>单位</w:t>
            </w:r>
          </w:p>
        </w:tc>
        <w:tc>
          <w:tcPr>
            <w:tcW w:w="949" w:type="dxa"/>
            <w:vMerge w:val="restart"/>
            <w:tcBorders>
              <w:bottom w:val="nil"/>
            </w:tcBorders>
            <w:vAlign w:val="top"/>
          </w:tcPr>
          <w:p w14:paraId="4E50B42B">
            <w:pPr>
              <w:spacing w:line="284" w:lineRule="auto"/>
              <w:rPr>
                <w:rFonts w:ascii="Arial"/>
                <w:sz w:val="21"/>
              </w:rPr>
            </w:pPr>
          </w:p>
          <w:p w14:paraId="15DD6E41">
            <w:pPr>
              <w:pStyle w:val="6"/>
              <w:spacing w:before="68" w:line="220" w:lineRule="auto"/>
              <w:ind w:left="157"/>
            </w:pPr>
            <w:r>
              <w:rPr>
                <w:spacing w:val="-3"/>
              </w:rPr>
              <w:t>工程量</w:t>
            </w:r>
          </w:p>
        </w:tc>
        <w:tc>
          <w:tcPr>
            <w:tcW w:w="2183" w:type="dxa"/>
            <w:gridSpan w:val="2"/>
            <w:vAlign w:val="top"/>
          </w:tcPr>
          <w:p w14:paraId="054A193E">
            <w:pPr>
              <w:pStyle w:val="6"/>
              <w:spacing w:before="133" w:line="219" w:lineRule="auto"/>
              <w:ind w:left="557"/>
            </w:pPr>
            <w:r>
              <w:rPr>
                <w:spacing w:val="9"/>
              </w:rPr>
              <w:t>金额(元)</w:t>
            </w:r>
          </w:p>
        </w:tc>
      </w:tr>
      <w:tr w14:paraId="64CF2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674" w:type="dxa"/>
            <w:vMerge w:val="continue"/>
            <w:tcBorders>
              <w:top w:val="nil"/>
            </w:tcBorders>
            <w:vAlign w:val="top"/>
          </w:tcPr>
          <w:p w14:paraId="38BCF93F">
            <w:pPr>
              <w:rPr>
                <w:rFonts w:ascii="Arial"/>
                <w:sz w:val="21"/>
              </w:rPr>
            </w:pPr>
          </w:p>
        </w:tc>
        <w:tc>
          <w:tcPr>
            <w:tcW w:w="1858" w:type="dxa"/>
            <w:vMerge w:val="continue"/>
            <w:tcBorders>
              <w:top w:val="nil"/>
            </w:tcBorders>
            <w:vAlign w:val="top"/>
          </w:tcPr>
          <w:p w14:paraId="6A76674D">
            <w:pPr>
              <w:rPr>
                <w:rFonts w:ascii="Arial"/>
                <w:sz w:val="21"/>
              </w:rPr>
            </w:pPr>
          </w:p>
        </w:tc>
        <w:tc>
          <w:tcPr>
            <w:tcW w:w="2107" w:type="dxa"/>
            <w:vMerge w:val="continue"/>
            <w:tcBorders>
              <w:top w:val="nil"/>
            </w:tcBorders>
            <w:vAlign w:val="top"/>
          </w:tcPr>
          <w:p w14:paraId="733E121F">
            <w:pPr>
              <w:rPr>
                <w:rFonts w:ascii="Arial"/>
                <w:sz w:val="21"/>
              </w:rPr>
            </w:pPr>
          </w:p>
        </w:tc>
        <w:tc>
          <w:tcPr>
            <w:tcW w:w="799" w:type="dxa"/>
            <w:vMerge w:val="continue"/>
            <w:tcBorders>
              <w:top w:val="nil"/>
            </w:tcBorders>
            <w:vAlign w:val="top"/>
          </w:tcPr>
          <w:p w14:paraId="732576F1">
            <w:pPr>
              <w:rPr>
                <w:rFonts w:ascii="Arial"/>
                <w:sz w:val="21"/>
              </w:rPr>
            </w:pPr>
          </w:p>
        </w:tc>
        <w:tc>
          <w:tcPr>
            <w:tcW w:w="949" w:type="dxa"/>
            <w:vMerge w:val="continue"/>
            <w:tcBorders>
              <w:top w:val="nil"/>
            </w:tcBorders>
            <w:vAlign w:val="top"/>
          </w:tcPr>
          <w:p w14:paraId="280C5BD6">
            <w:pPr>
              <w:rPr>
                <w:rFonts w:ascii="Arial"/>
                <w:sz w:val="21"/>
              </w:rPr>
            </w:pPr>
          </w:p>
        </w:tc>
        <w:tc>
          <w:tcPr>
            <w:tcW w:w="1089" w:type="dxa"/>
            <w:vAlign w:val="top"/>
          </w:tcPr>
          <w:p w14:paraId="7013B28B">
            <w:pPr>
              <w:pStyle w:val="6"/>
              <w:spacing w:before="117" w:line="218" w:lineRule="auto"/>
              <w:ind w:left="118"/>
            </w:pPr>
            <w:r>
              <w:rPr>
                <w:spacing w:val="-3"/>
              </w:rPr>
              <w:t>综合单价</w:t>
            </w:r>
          </w:p>
        </w:tc>
        <w:tc>
          <w:tcPr>
            <w:tcW w:w="1094" w:type="dxa"/>
            <w:vAlign w:val="top"/>
          </w:tcPr>
          <w:p w14:paraId="14EDD41E">
            <w:pPr>
              <w:pStyle w:val="6"/>
              <w:spacing w:before="117" w:line="218" w:lineRule="auto"/>
              <w:ind w:left="308"/>
            </w:pPr>
            <w:r>
              <w:rPr>
                <w:spacing w:val="-3"/>
              </w:rPr>
              <w:t>合价</w:t>
            </w:r>
          </w:p>
        </w:tc>
      </w:tr>
      <w:tr w14:paraId="3C77A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Align w:val="top"/>
          </w:tcPr>
          <w:p w14:paraId="2AFDFF79">
            <w:pPr>
              <w:pStyle w:val="6"/>
              <w:spacing w:before="151" w:line="241" w:lineRule="auto"/>
              <w:ind w:left="275"/>
            </w:pPr>
            <w:r>
              <w:t>1</w:t>
            </w:r>
          </w:p>
        </w:tc>
        <w:tc>
          <w:tcPr>
            <w:tcW w:w="1858" w:type="dxa"/>
            <w:vAlign w:val="top"/>
          </w:tcPr>
          <w:p w14:paraId="590AE034">
            <w:pPr>
              <w:rPr>
                <w:rFonts w:ascii="Arial"/>
                <w:sz w:val="21"/>
              </w:rPr>
            </w:pPr>
          </w:p>
        </w:tc>
        <w:tc>
          <w:tcPr>
            <w:tcW w:w="2107" w:type="dxa"/>
            <w:vAlign w:val="top"/>
          </w:tcPr>
          <w:p w14:paraId="03C42AA5">
            <w:pPr>
              <w:rPr>
                <w:rFonts w:ascii="Arial"/>
                <w:sz w:val="21"/>
              </w:rPr>
            </w:pPr>
          </w:p>
        </w:tc>
        <w:tc>
          <w:tcPr>
            <w:tcW w:w="799" w:type="dxa"/>
            <w:vAlign w:val="top"/>
          </w:tcPr>
          <w:p w14:paraId="1C2A5CE9">
            <w:pPr>
              <w:rPr>
                <w:rFonts w:ascii="Arial"/>
                <w:sz w:val="21"/>
              </w:rPr>
            </w:pPr>
          </w:p>
        </w:tc>
        <w:tc>
          <w:tcPr>
            <w:tcW w:w="949" w:type="dxa"/>
            <w:vAlign w:val="top"/>
          </w:tcPr>
          <w:p w14:paraId="67F59397">
            <w:pPr>
              <w:rPr>
                <w:rFonts w:ascii="Arial"/>
                <w:sz w:val="21"/>
              </w:rPr>
            </w:pPr>
          </w:p>
        </w:tc>
        <w:tc>
          <w:tcPr>
            <w:tcW w:w="1089" w:type="dxa"/>
            <w:vAlign w:val="top"/>
          </w:tcPr>
          <w:p w14:paraId="3EEB000C">
            <w:pPr>
              <w:rPr>
                <w:rFonts w:ascii="Arial"/>
                <w:sz w:val="21"/>
              </w:rPr>
            </w:pPr>
          </w:p>
        </w:tc>
        <w:tc>
          <w:tcPr>
            <w:tcW w:w="1094" w:type="dxa"/>
            <w:vAlign w:val="top"/>
          </w:tcPr>
          <w:p w14:paraId="1BD7B8B3">
            <w:pPr>
              <w:rPr>
                <w:rFonts w:ascii="Arial"/>
                <w:sz w:val="21"/>
              </w:rPr>
            </w:pPr>
          </w:p>
        </w:tc>
      </w:tr>
      <w:tr w14:paraId="1C1D6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Align w:val="top"/>
          </w:tcPr>
          <w:p w14:paraId="63857A7E">
            <w:pPr>
              <w:pStyle w:val="6"/>
              <w:spacing w:before="152" w:line="241" w:lineRule="auto"/>
              <w:ind w:left="275"/>
            </w:pPr>
            <w:r>
              <w:t>2</w:t>
            </w:r>
          </w:p>
        </w:tc>
        <w:tc>
          <w:tcPr>
            <w:tcW w:w="1858" w:type="dxa"/>
            <w:vAlign w:val="top"/>
          </w:tcPr>
          <w:p w14:paraId="42847D45">
            <w:pPr>
              <w:rPr>
                <w:rFonts w:ascii="Arial"/>
                <w:sz w:val="21"/>
              </w:rPr>
            </w:pPr>
          </w:p>
        </w:tc>
        <w:tc>
          <w:tcPr>
            <w:tcW w:w="2107" w:type="dxa"/>
            <w:vAlign w:val="top"/>
          </w:tcPr>
          <w:p w14:paraId="456572E0">
            <w:pPr>
              <w:rPr>
                <w:rFonts w:ascii="Arial"/>
                <w:sz w:val="21"/>
              </w:rPr>
            </w:pPr>
          </w:p>
        </w:tc>
        <w:tc>
          <w:tcPr>
            <w:tcW w:w="799" w:type="dxa"/>
            <w:vAlign w:val="top"/>
          </w:tcPr>
          <w:p w14:paraId="5E87DCF5">
            <w:pPr>
              <w:rPr>
                <w:rFonts w:ascii="Arial"/>
                <w:sz w:val="21"/>
              </w:rPr>
            </w:pPr>
          </w:p>
        </w:tc>
        <w:tc>
          <w:tcPr>
            <w:tcW w:w="949" w:type="dxa"/>
            <w:vAlign w:val="top"/>
          </w:tcPr>
          <w:p w14:paraId="23F9448A">
            <w:pPr>
              <w:rPr>
                <w:rFonts w:ascii="Arial"/>
                <w:sz w:val="21"/>
              </w:rPr>
            </w:pPr>
          </w:p>
        </w:tc>
        <w:tc>
          <w:tcPr>
            <w:tcW w:w="1089" w:type="dxa"/>
            <w:vAlign w:val="top"/>
          </w:tcPr>
          <w:p w14:paraId="18535FB2">
            <w:pPr>
              <w:rPr>
                <w:rFonts w:ascii="Arial"/>
                <w:sz w:val="21"/>
              </w:rPr>
            </w:pPr>
          </w:p>
        </w:tc>
        <w:tc>
          <w:tcPr>
            <w:tcW w:w="1094" w:type="dxa"/>
            <w:vAlign w:val="top"/>
          </w:tcPr>
          <w:p w14:paraId="1C0C6B9F">
            <w:pPr>
              <w:rPr>
                <w:rFonts w:ascii="Arial"/>
                <w:sz w:val="21"/>
              </w:rPr>
            </w:pPr>
          </w:p>
        </w:tc>
      </w:tr>
      <w:tr w14:paraId="105E0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74" w:type="dxa"/>
            <w:vAlign w:val="top"/>
          </w:tcPr>
          <w:p w14:paraId="086708F5">
            <w:pPr>
              <w:pStyle w:val="6"/>
              <w:spacing w:before="153"/>
              <w:ind w:left="275"/>
            </w:pPr>
            <w:r>
              <w:t>3</w:t>
            </w:r>
          </w:p>
        </w:tc>
        <w:tc>
          <w:tcPr>
            <w:tcW w:w="1858" w:type="dxa"/>
            <w:vAlign w:val="top"/>
          </w:tcPr>
          <w:p w14:paraId="6C76D857">
            <w:pPr>
              <w:rPr>
                <w:rFonts w:ascii="Arial"/>
                <w:sz w:val="21"/>
              </w:rPr>
            </w:pPr>
          </w:p>
        </w:tc>
        <w:tc>
          <w:tcPr>
            <w:tcW w:w="2107" w:type="dxa"/>
            <w:vAlign w:val="top"/>
          </w:tcPr>
          <w:p w14:paraId="5DB04107">
            <w:pPr>
              <w:rPr>
                <w:rFonts w:ascii="Arial"/>
                <w:sz w:val="21"/>
              </w:rPr>
            </w:pPr>
          </w:p>
        </w:tc>
        <w:tc>
          <w:tcPr>
            <w:tcW w:w="799" w:type="dxa"/>
            <w:vAlign w:val="top"/>
          </w:tcPr>
          <w:p w14:paraId="7AB39BAA">
            <w:pPr>
              <w:rPr>
                <w:rFonts w:ascii="Arial"/>
                <w:sz w:val="21"/>
              </w:rPr>
            </w:pPr>
          </w:p>
        </w:tc>
        <w:tc>
          <w:tcPr>
            <w:tcW w:w="949" w:type="dxa"/>
            <w:vAlign w:val="top"/>
          </w:tcPr>
          <w:p w14:paraId="20C79B4D">
            <w:pPr>
              <w:rPr>
                <w:rFonts w:ascii="Arial"/>
                <w:sz w:val="21"/>
              </w:rPr>
            </w:pPr>
          </w:p>
        </w:tc>
        <w:tc>
          <w:tcPr>
            <w:tcW w:w="1089" w:type="dxa"/>
            <w:vAlign w:val="top"/>
          </w:tcPr>
          <w:p w14:paraId="7BB7C7C7">
            <w:pPr>
              <w:rPr>
                <w:rFonts w:ascii="Arial"/>
                <w:sz w:val="21"/>
              </w:rPr>
            </w:pPr>
          </w:p>
        </w:tc>
        <w:tc>
          <w:tcPr>
            <w:tcW w:w="1094" w:type="dxa"/>
            <w:vAlign w:val="top"/>
          </w:tcPr>
          <w:p w14:paraId="564AAE62">
            <w:pPr>
              <w:rPr>
                <w:rFonts w:ascii="Arial"/>
                <w:sz w:val="21"/>
              </w:rPr>
            </w:pPr>
          </w:p>
        </w:tc>
      </w:tr>
      <w:tr w14:paraId="59C06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Align w:val="top"/>
          </w:tcPr>
          <w:p w14:paraId="5C664056">
            <w:pPr>
              <w:pStyle w:val="6"/>
              <w:spacing w:before="154" w:line="241" w:lineRule="auto"/>
              <w:ind w:left="275"/>
            </w:pPr>
            <w:r>
              <w:t>4</w:t>
            </w:r>
          </w:p>
        </w:tc>
        <w:tc>
          <w:tcPr>
            <w:tcW w:w="1858" w:type="dxa"/>
            <w:vAlign w:val="top"/>
          </w:tcPr>
          <w:p w14:paraId="6A0AC8D0">
            <w:pPr>
              <w:rPr>
                <w:rFonts w:ascii="Arial"/>
                <w:sz w:val="21"/>
              </w:rPr>
            </w:pPr>
          </w:p>
        </w:tc>
        <w:tc>
          <w:tcPr>
            <w:tcW w:w="2107" w:type="dxa"/>
            <w:vAlign w:val="top"/>
          </w:tcPr>
          <w:p w14:paraId="3C7A27E3">
            <w:pPr>
              <w:rPr>
                <w:rFonts w:ascii="Arial"/>
                <w:sz w:val="21"/>
              </w:rPr>
            </w:pPr>
          </w:p>
        </w:tc>
        <w:tc>
          <w:tcPr>
            <w:tcW w:w="799" w:type="dxa"/>
            <w:vAlign w:val="top"/>
          </w:tcPr>
          <w:p w14:paraId="432DAC4D">
            <w:pPr>
              <w:rPr>
                <w:rFonts w:ascii="Arial"/>
                <w:sz w:val="21"/>
              </w:rPr>
            </w:pPr>
          </w:p>
        </w:tc>
        <w:tc>
          <w:tcPr>
            <w:tcW w:w="949" w:type="dxa"/>
            <w:vAlign w:val="top"/>
          </w:tcPr>
          <w:p w14:paraId="1A923923">
            <w:pPr>
              <w:rPr>
                <w:rFonts w:ascii="Arial"/>
                <w:sz w:val="21"/>
              </w:rPr>
            </w:pPr>
          </w:p>
        </w:tc>
        <w:tc>
          <w:tcPr>
            <w:tcW w:w="1089" w:type="dxa"/>
            <w:vAlign w:val="top"/>
          </w:tcPr>
          <w:p w14:paraId="44D082B3">
            <w:pPr>
              <w:rPr>
                <w:rFonts w:ascii="Arial"/>
                <w:sz w:val="21"/>
              </w:rPr>
            </w:pPr>
          </w:p>
        </w:tc>
        <w:tc>
          <w:tcPr>
            <w:tcW w:w="1094" w:type="dxa"/>
            <w:vAlign w:val="top"/>
          </w:tcPr>
          <w:p w14:paraId="23206841">
            <w:pPr>
              <w:rPr>
                <w:rFonts w:ascii="Arial"/>
                <w:sz w:val="21"/>
              </w:rPr>
            </w:pPr>
          </w:p>
        </w:tc>
      </w:tr>
      <w:tr w14:paraId="11A4B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Align w:val="top"/>
          </w:tcPr>
          <w:p w14:paraId="466B34E4">
            <w:pPr>
              <w:pStyle w:val="6"/>
              <w:spacing w:before="154"/>
              <w:ind w:left="275"/>
            </w:pPr>
            <w:r>
              <w:t>5</w:t>
            </w:r>
          </w:p>
        </w:tc>
        <w:tc>
          <w:tcPr>
            <w:tcW w:w="1858" w:type="dxa"/>
            <w:vAlign w:val="top"/>
          </w:tcPr>
          <w:p w14:paraId="5B790340">
            <w:pPr>
              <w:rPr>
                <w:rFonts w:ascii="Arial"/>
                <w:sz w:val="21"/>
              </w:rPr>
            </w:pPr>
          </w:p>
        </w:tc>
        <w:tc>
          <w:tcPr>
            <w:tcW w:w="2107" w:type="dxa"/>
            <w:vAlign w:val="top"/>
          </w:tcPr>
          <w:p w14:paraId="1C8E3EAD">
            <w:pPr>
              <w:rPr>
                <w:rFonts w:ascii="Arial"/>
                <w:sz w:val="21"/>
              </w:rPr>
            </w:pPr>
          </w:p>
        </w:tc>
        <w:tc>
          <w:tcPr>
            <w:tcW w:w="799" w:type="dxa"/>
            <w:vAlign w:val="top"/>
          </w:tcPr>
          <w:p w14:paraId="002F8593">
            <w:pPr>
              <w:rPr>
                <w:rFonts w:ascii="Arial"/>
                <w:sz w:val="21"/>
              </w:rPr>
            </w:pPr>
          </w:p>
        </w:tc>
        <w:tc>
          <w:tcPr>
            <w:tcW w:w="949" w:type="dxa"/>
            <w:vAlign w:val="top"/>
          </w:tcPr>
          <w:p w14:paraId="13352A1B">
            <w:pPr>
              <w:rPr>
                <w:rFonts w:ascii="Arial"/>
                <w:sz w:val="21"/>
              </w:rPr>
            </w:pPr>
          </w:p>
        </w:tc>
        <w:tc>
          <w:tcPr>
            <w:tcW w:w="1089" w:type="dxa"/>
            <w:vAlign w:val="top"/>
          </w:tcPr>
          <w:p w14:paraId="1D364B4D">
            <w:pPr>
              <w:rPr>
                <w:rFonts w:ascii="Arial"/>
                <w:sz w:val="21"/>
              </w:rPr>
            </w:pPr>
          </w:p>
        </w:tc>
        <w:tc>
          <w:tcPr>
            <w:tcW w:w="1094" w:type="dxa"/>
            <w:vAlign w:val="top"/>
          </w:tcPr>
          <w:p w14:paraId="5B8E51D6">
            <w:pPr>
              <w:rPr>
                <w:rFonts w:ascii="Arial"/>
                <w:sz w:val="21"/>
              </w:rPr>
            </w:pPr>
          </w:p>
        </w:tc>
      </w:tr>
      <w:tr w14:paraId="117C3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74" w:type="dxa"/>
            <w:vAlign w:val="top"/>
          </w:tcPr>
          <w:p w14:paraId="44718FC4">
            <w:pPr>
              <w:pStyle w:val="6"/>
              <w:spacing w:before="155"/>
              <w:ind w:left="275"/>
            </w:pPr>
            <w:r>
              <w:t>6</w:t>
            </w:r>
          </w:p>
        </w:tc>
        <w:tc>
          <w:tcPr>
            <w:tcW w:w="1858" w:type="dxa"/>
            <w:vAlign w:val="top"/>
          </w:tcPr>
          <w:p w14:paraId="69664BF5">
            <w:pPr>
              <w:rPr>
                <w:rFonts w:ascii="Arial"/>
                <w:sz w:val="21"/>
              </w:rPr>
            </w:pPr>
          </w:p>
        </w:tc>
        <w:tc>
          <w:tcPr>
            <w:tcW w:w="2107" w:type="dxa"/>
            <w:vAlign w:val="top"/>
          </w:tcPr>
          <w:p w14:paraId="2F21609B">
            <w:pPr>
              <w:rPr>
                <w:rFonts w:ascii="Arial"/>
                <w:sz w:val="21"/>
              </w:rPr>
            </w:pPr>
          </w:p>
        </w:tc>
        <w:tc>
          <w:tcPr>
            <w:tcW w:w="799" w:type="dxa"/>
            <w:vAlign w:val="top"/>
          </w:tcPr>
          <w:p w14:paraId="36777286">
            <w:pPr>
              <w:rPr>
                <w:rFonts w:ascii="Arial"/>
                <w:sz w:val="21"/>
              </w:rPr>
            </w:pPr>
          </w:p>
        </w:tc>
        <w:tc>
          <w:tcPr>
            <w:tcW w:w="949" w:type="dxa"/>
            <w:vAlign w:val="top"/>
          </w:tcPr>
          <w:p w14:paraId="539E67E2">
            <w:pPr>
              <w:rPr>
                <w:rFonts w:ascii="Arial"/>
                <w:sz w:val="21"/>
              </w:rPr>
            </w:pPr>
          </w:p>
        </w:tc>
        <w:tc>
          <w:tcPr>
            <w:tcW w:w="1089" w:type="dxa"/>
            <w:vAlign w:val="top"/>
          </w:tcPr>
          <w:p w14:paraId="1E6048D9">
            <w:pPr>
              <w:rPr>
                <w:rFonts w:ascii="Arial"/>
                <w:sz w:val="21"/>
              </w:rPr>
            </w:pPr>
          </w:p>
        </w:tc>
        <w:tc>
          <w:tcPr>
            <w:tcW w:w="1094" w:type="dxa"/>
            <w:vAlign w:val="top"/>
          </w:tcPr>
          <w:p w14:paraId="37BFE26E">
            <w:pPr>
              <w:rPr>
                <w:rFonts w:ascii="Arial"/>
                <w:sz w:val="21"/>
              </w:rPr>
            </w:pPr>
          </w:p>
        </w:tc>
      </w:tr>
      <w:tr w14:paraId="2EEF6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74" w:type="dxa"/>
            <w:vAlign w:val="top"/>
          </w:tcPr>
          <w:p w14:paraId="051F6A88">
            <w:pPr>
              <w:pStyle w:val="6"/>
              <w:spacing w:before="156"/>
              <w:ind w:left="275"/>
            </w:pPr>
            <w:r>
              <w:t>7</w:t>
            </w:r>
          </w:p>
        </w:tc>
        <w:tc>
          <w:tcPr>
            <w:tcW w:w="1858" w:type="dxa"/>
            <w:vAlign w:val="top"/>
          </w:tcPr>
          <w:p w14:paraId="17DD7DAA">
            <w:pPr>
              <w:rPr>
                <w:rFonts w:ascii="Arial"/>
                <w:sz w:val="21"/>
              </w:rPr>
            </w:pPr>
          </w:p>
        </w:tc>
        <w:tc>
          <w:tcPr>
            <w:tcW w:w="2107" w:type="dxa"/>
            <w:vAlign w:val="top"/>
          </w:tcPr>
          <w:p w14:paraId="4DB240AD">
            <w:pPr>
              <w:rPr>
                <w:rFonts w:ascii="Arial"/>
                <w:sz w:val="21"/>
              </w:rPr>
            </w:pPr>
          </w:p>
        </w:tc>
        <w:tc>
          <w:tcPr>
            <w:tcW w:w="799" w:type="dxa"/>
            <w:vAlign w:val="top"/>
          </w:tcPr>
          <w:p w14:paraId="1884F3C4">
            <w:pPr>
              <w:rPr>
                <w:rFonts w:ascii="Arial"/>
                <w:sz w:val="21"/>
              </w:rPr>
            </w:pPr>
          </w:p>
        </w:tc>
        <w:tc>
          <w:tcPr>
            <w:tcW w:w="949" w:type="dxa"/>
            <w:vAlign w:val="top"/>
          </w:tcPr>
          <w:p w14:paraId="55F6C43F">
            <w:pPr>
              <w:rPr>
                <w:rFonts w:ascii="Arial"/>
                <w:sz w:val="21"/>
              </w:rPr>
            </w:pPr>
          </w:p>
        </w:tc>
        <w:tc>
          <w:tcPr>
            <w:tcW w:w="1089" w:type="dxa"/>
            <w:vAlign w:val="top"/>
          </w:tcPr>
          <w:p w14:paraId="50D2326B">
            <w:pPr>
              <w:rPr>
                <w:rFonts w:ascii="Arial"/>
                <w:sz w:val="21"/>
              </w:rPr>
            </w:pPr>
          </w:p>
        </w:tc>
        <w:tc>
          <w:tcPr>
            <w:tcW w:w="1094" w:type="dxa"/>
            <w:vAlign w:val="top"/>
          </w:tcPr>
          <w:p w14:paraId="716A5F95">
            <w:pPr>
              <w:rPr>
                <w:rFonts w:ascii="Arial"/>
                <w:sz w:val="21"/>
              </w:rPr>
            </w:pPr>
          </w:p>
        </w:tc>
      </w:tr>
      <w:tr w14:paraId="32B3A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74" w:type="dxa"/>
            <w:vAlign w:val="top"/>
          </w:tcPr>
          <w:p w14:paraId="05077C5C">
            <w:pPr>
              <w:pStyle w:val="6"/>
              <w:spacing w:before="157"/>
              <w:ind w:left="275"/>
            </w:pPr>
            <w:r>
              <w:t>8</w:t>
            </w:r>
          </w:p>
        </w:tc>
        <w:tc>
          <w:tcPr>
            <w:tcW w:w="1858" w:type="dxa"/>
            <w:vAlign w:val="top"/>
          </w:tcPr>
          <w:p w14:paraId="63660CA3">
            <w:pPr>
              <w:rPr>
                <w:rFonts w:ascii="Arial"/>
                <w:sz w:val="21"/>
              </w:rPr>
            </w:pPr>
          </w:p>
        </w:tc>
        <w:tc>
          <w:tcPr>
            <w:tcW w:w="2107" w:type="dxa"/>
            <w:vAlign w:val="top"/>
          </w:tcPr>
          <w:p w14:paraId="478E81FA">
            <w:pPr>
              <w:rPr>
                <w:rFonts w:ascii="Arial"/>
                <w:sz w:val="21"/>
              </w:rPr>
            </w:pPr>
          </w:p>
        </w:tc>
        <w:tc>
          <w:tcPr>
            <w:tcW w:w="799" w:type="dxa"/>
            <w:vAlign w:val="top"/>
          </w:tcPr>
          <w:p w14:paraId="4D7D3248">
            <w:pPr>
              <w:rPr>
                <w:rFonts w:ascii="Arial"/>
                <w:sz w:val="21"/>
              </w:rPr>
            </w:pPr>
          </w:p>
        </w:tc>
        <w:tc>
          <w:tcPr>
            <w:tcW w:w="949" w:type="dxa"/>
            <w:vAlign w:val="top"/>
          </w:tcPr>
          <w:p w14:paraId="3DFCCE82">
            <w:pPr>
              <w:rPr>
                <w:rFonts w:ascii="Arial"/>
                <w:sz w:val="21"/>
              </w:rPr>
            </w:pPr>
          </w:p>
        </w:tc>
        <w:tc>
          <w:tcPr>
            <w:tcW w:w="1089" w:type="dxa"/>
            <w:vAlign w:val="top"/>
          </w:tcPr>
          <w:p w14:paraId="2AAD83C3">
            <w:pPr>
              <w:rPr>
                <w:rFonts w:ascii="Arial"/>
                <w:sz w:val="21"/>
              </w:rPr>
            </w:pPr>
          </w:p>
        </w:tc>
        <w:tc>
          <w:tcPr>
            <w:tcW w:w="1094" w:type="dxa"/>
            <w:vAlign w:val="top"/>
          </w:tcPr>
          <w:p w14:paraId="5BDABEF0">
            <w:pPr>
              <w:rPr>
                <w:rFonts w:ascii="Arial"/>
                <w:sz w:val="21"/>
              </w:rPr>
            </w:pPr>
          </w:p>
        </w:tc>
      </w:tr>
      <w:tr w14:paraId="095CD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74" w:type="dxa"/>
            <w:vAlign w:val="top"/>
          </w:tcPr>
          <w:p w14:paraId="3E26FEFB">
            <w:pPr>
              <w:pStyle w:val="6"/>
              <w:spacing w:before="167"/>
              <w:ind w:left="275"/>
            </w:pPr>
            <w:r>
              <w:t>9</w:t>
            </w:r>
          </w:p>
        </w:tc>
        <w:tc>
          <w:tcPr>
            <w:tcW w:w="1858" w:type="dxa"/>
            <w:vAlign w:val="top"/>
          </w:tcPr>
          <w:p w14:paraId="79835D03">
            <w:pPr>
              <w:rPr>
                <w:rFonts w:ascii="Arial"/>
                <w:sz w:val="21"/>
              </w:rPr>
            </w:pPr>
          </w:p>
        </w:tc>
        <w:tc>
          <w:tcPr>
            <w:tcW w:w="2107" w:type="dxa"/>
            <w:vAlign w:val="top"/>
          </w:tcPr>
          <w:p w14:paraId="44D2D980">
            <w:pPr>
              <w:rPr>
                <w:rFonts w:ascii="Arial"/>
                <w:sz w:val="21"/>
              </w:rPr>
            </w:pPr>
          </w:p>
        </w:tc>
        <w:tc>
          <w:tcPr>
            <w:tcW w:w="799" w:type="dxa"/>
            <w:vAlign w:val="top"/>
          </w:tcPr>
          <w:p w14:paraId="3975F25F">
            <w:pPr>
              <w:rPr>
                <w:rFonts w:ascii="Arial"/>
                <w:sz w:val="21"/>
              </w:rPr>
            </w:pPr>
          </w:p>
        </w:tc>
        <w:tc>
          <w:tcPr>
            <w:tcW w:w="949" w:type="dxa"/>
            <w:vAlign w:val="top"/>
          </w:tcPr>
          <w:p w14:paraId="2A961152">
            <w:pPr>
              <w:rPr>
                <w:rFonts w:ascii="Arial"/>
                <w:sz w:val="21"/>
              </w:rPr>
            </w:pPr>
          </w:p>
        </w:tc>
        <w:tc>
          <w:tcPr>
            <w:tcW w:w="1089" w:type="dxa"/>
            <w:vAlign w:val="top"/>
          </w:tcPr>
          <w:p w14:paraId="45A07626">
            <w:pPr>
              <w:rPr>
                <w:rFonts w:ascii="Arial"/>
                <w:sz w:val="21"/>
              </w:rPr>
            </w:pPr>
          </w:p>
        </w:tc>
        <w:tc>
          <w:tcPr>
            <w:tcW w:w="1094" w:type="dxa"/>
            <w:vAlign w:val="top"/>
          </w:tcPr>
          <w:p w14:paraId="15084587">
            <w:pPr>
              <w:rPr>
                <w:rFonts w:ascii="Arial"/>
                <w:sz w:val="21"/>
              </w:rPr>
            </w:pPr>
          </w:p>
        </w:tc>
      </w:tr>
      <w:tr w14:paraId="436C4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74" w:type="dxa"/>
            <w:vAlign w:val="top"/>
          </w:tcPr>
          <w:p w14:paraId="32EFED2E">
            <w:pPr>
              <w:pStyle w:val="6"/>
              <w:spacing w:before="158"/>
              <w:ind w:left="225"/>
            </w:pPr>
            <w:r>
              <w:rPr>
                <w:spacing w:val="-6"/>
              </w:rPr>
              <w:t>10</w:t>
            </w:r>
          </w:p>
        </w:tc>
        <w:tc>
          <w:tcPr>
            <w:tcW w:w="1858" w:type="dxa"/>
            <w:vAlign w:val="top"/>
          </w:tcPr>
          <w:p w14:paraId="663C979E">
            <w:pPr>
              <w:rPr>
                <w:rFonts w:ascii="Arial"/>
                <w:sz w:val="21"/>
              </w:rPr>
            </w:pPr>
          </w:p>
        </w:tc>
        <w:tc>
          <w:tcPr>
            <w:tcW w:w="2107" w:type="dxa"/>
            <w:vAlign w:val="top"/>
          </w:tcPr>
          <w:p w14:paraId="647AA0E8">
            <w:pPr>
              <w:rPr>
                <w:rFonts w:ascii="Arial"/>
                <w:sz w:val="21"/>
              </w:rPr>
            </w:pPr>
          </w:p>
        </w:tc>
        <w:tc>
          <w:tcPr>
            <w:tcW w:w="799" w:type="dxa"/>
            <w:vAlign w:val="top"/>
          </w:tcPr>
          <w:p w14:paraId="328EA465">
            <w:pPr>
              <w:rPr>
                <w:rFonts w:ascii="Arial"/>
                <w:sz w:val="21"/>
              </w:rPr>
            </w:pPr>
          </w:p>
        </w:tc>
        <w:tc>
          <w:tcPr>
            <w:tcW w:w="949" w:type="dxa"/>
            <w:vAlign w:val="top"/>
          </w:tcPr>
          <w:p w14:paraId="4DD38295">
            <w:pPr>
              <w:rPr>
                <w:rFonts w:ascii="Arial"/>
                <w:sz w:val="21"/>
              </w:rPr>
            </w:pPr>
          </w:p>
        </w:tc>
        <w:tc>
          <w:tcPr>
            <w:tcW w:w="1089" w:type="dxa"/>
            <w:vAlign w:val="top"/>
          </w:tcPr>
          <w:p w14:paraId="4FA652C6">
            <w:pPr>
              <w:rPr>
                <w:rFonts w:ascii="Arial"/>
                <w:sz w:val="21"/>
              </w:rPr>
            </w:pPr>
          </w:p>
        </w:tc>
        <w:tc>
          <w:tcPr>
            <w:tcW w:w="1094" w:type="dxa"/>
            <w:vAlign w:val="top"/>
          </w:tcPr>
          <w:p w14:paraId="50068C77">
            <w:pPr>
              <w:rPr>
                <w:rFonts w:ascii="Arial"/>
                <w:sz w:val="21"/>
              </w:rPr>
            </w:pPr>
          </w:p>
        </w:tc>
      </w:tr>
      <w:tr w14:paraId="458B2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674" w:type="dxa"/>
            <w:vAlign w:val="top"/>
          </w:tcPr>
          <w:p w14:paraId="14BF00C1">
            <w:pPr>
              <w:pStyle w:val="6"/>
              <w:spacing w:before="159" w:line="241" w:lineRule="auto"/>
              <w:ind w:left="225"/>
            </w:pPr>
            <w:r>
              <w:rPr>
                <w:spacing w:val="-6"/>
              </w:rPr>
              <w:t>11</w:t>
            </w:r>
          </w:p>
        </w:tc>
        <w:tc>
          <w:tcPr>
            <w:tcW w:w="1858" w:type="dxa"/>
            <w:vAlign w:val="top"/>
          </w:tcPr>
          <w:p w14:paraId="0EDD4BA4">
            <w:pPr>
              <w:rPr>
                <w:rFonts w:ascii="Arial"/>
                <w:sz w:val="21"/>
              </w:rPr>
            </w:pPr>
          </w:p>
        </w:tc>
        <w:tc>
          <w:tcPr>
            <w:tcW w:w="2107" w:type="dxa"/>
            <w:vAlign w:val="top"/>
          </w:tcPr>
          <w:p w14:paraId="535DAD73">
            <w:pPr>
              <w:rPr>
                <w:rFonts w:ascii="Arial"/>
                <w:sz w:val="21"/>
              </w:rPr>
            </w:pPr>
          </w:p>
        </w:tc>
        <w:tc>
          <w:tcPr>
            <w:tcW w:w="799" w:type="dxa"/>
            <w:vAlign w:val="top"/>
          </w:tcPr>
          <w:p w14:paraId="5C2314E3">
            <w:pPr>
              <w:rPr>
                <w:rFonts w:ascii="Arial"/>
                <w:sz w:val="21"/>
              </w:rPr>
            </w:pPr>
          </w:p>
        </w:tc>
        <w:tc>
          <w:tcPr>
            <w:tcW w:w="949" w:type="dxa"/>
            <w:vAlign w:val="top"/>
          </w:tcPr>
          <w:p w14:paraId="6D41F386">
            <w:pPr>
              <w:rPr>
                <w:rFonts w:ascii="Arial"/>
                <w:sz w:val="21"/>
              </w:rPr>
            </w:pPr>
          </w:p>
        </w:tc>
        <w:tc>
          <w:tcPr>
            <w:tcW w:w="1089" w:type="dxa"/>
            <w:vAlign w:val="top"/>
          </w:tcPr>
          <w:p w14:paraId="668A2D88">
            <w:pPr>
              <w:rPr>
                <w:rFonts w:ascii="Arial"/>
                <w:sz w:val="21"/>
              </w:rPr>
            </w:pPr>
          </w:p>
        </w:tc>
        <w:tc>
          <w:tcPr>
            <w:tcW w:w="1094" w:type="dxa"/>
            <w:vAlign w:val="top"/>
          </w:tcPr>
          <w:p w14:paraId="7A26363F">
            <w:pPr>
              <w:rPr>
                <w:rFonts w:ascii="Arial"/>
                <w:sz w:val="21"/>
              </w:rPr>
            </w:pPr>
          </w:p>
        </w:tc>
      </w:tr>
      <w:tr w14:paraId="6AA0B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674" w:type="dxa"/>
            <w:vAlign w:val="top"/>
          </w:tcPr>
          <w:p w14:paraId="7674BF47">
            <w:pPr>
              <w:pStyle w:val="6"/>
              <w:spacing w:before="170" w:line="241" w:lineRule="auto"/>
              <w:ind w:left="225"/>
            </w:pPr>
            <w:r>
              <w:rPr>
                <w:spacing w:val="-6"/>
              </w:rPr>
              <w:t>12</w:t>
            </w:r>
          </w:p>
        </w:tc>
        <w:tc>
          <w:tcPr>
            <w:tcW w:w="1858" w:type="dxa"/>
            <w:vAlign w:val="top"/>
          </w:tcPr>
          <w:p w14:paraId="07DB414C">
            <w:pPr>
              <w:rPr>
                <w:rFonts w:ascii="Arial"/>
                <w:sz w:val="21"/>
              </w:rPr>
            </w:pPr>
          </w:p>
        </w:tc>
        <w:tc>
          <w:tcPr>
            <w:tcW w:w="2107" w:type="dxa"/>
            <w:vAlign w:val="top"/>
          </w:tcPr>
          <w:p w14:paraId="72E17998">
            <w:pPr>
              <w:rPr>
                <w:rFonts w:ascii="Arial"/>
                <w:sz w:val="21"/>
              </w:rPr>
            </w:pPr>
          </w:p>
        </w:tc>
        <w:tc>
          <w:tcPr>
            <w:tcW w:w="799" w:type="dxa"/>
            <w:vAlign w:val="top"/>
          </w:tcPr>
          <w:p w14:paraId="55E1D911">
            <w:pPr>
              <w:rPr>
                <w:rFonts w:ascii="Arial"/>
                <w:sz w:val="21"/>
              </w:rPr>
            </w:pPr>
          </w:p>
        </w:tc>
        <w:tc>
          <w:tcPr>
            <w:tcW w:w="949" w:type="dxa"/>
            <w:vAlign w:val="top"/>
          </w:tcPr>
          <w:p w14:paraId="0ABAFC05">
            <w:pPr>
              <w:rPr>
                <w:rFonts w:ascii="Arial"/>
                <w:sz w:val="21"/>
              </w:rPr>
            </w:pPr>
          </w:p>
        </w:tc>
        <w:tc>
          <w:tcPr>
            <w:tcW w:w="1089" w:type="dxa"/>
            <w:vAlign w:val="top"/>
          </w:tcPr>
          <w:p w14:paraId="20080E47">
            <w:pPr>
              <w:rPr>
                <w:rFonts w:ascii="Arial"/>
                <w:sz w:val="21"/>
              </w:rPr>
            </w:pPr>
          </w:p>
        </w:tc>
        <w:tc>
          <w:tcPr>
            <w:tcW w:w="1094" w:type="dxa"/>
            <w:vAlign w:val="top"/>
          </w:tcPr>
          <w:p w14:paraId="0BC63793">
            <w:pPr>
              <w:rPr>
                <w:rFonts w:ascii="Arial"/>
                <w:sz w:val="21"/>
              </w:rPr>
            </w:pPr>
          </w:p>
        </w:tc>
      </w:tr>
    </w:tbl>
    <w:p w14:paraId="5BCD7CD5">
      <w:pPr>
        <w:pStyle w:val="2"/>
      </w:pPr>
    </w:p>
    <w:p w14:paraId="563119AC">
      <w:pPr>
        <w:sectPr>
          <w:footerReference r:id="rId34" w:type="default"/>
          <w:pgSz w:w="11900" w:h="16840"/>
          <w:pgMar w:top="1" w:right="1460" w:bottom="1989" w:left="674" w:header="0" w:footer="1730" w:gutter="0"/>
          <w:cols w:space="720" w:num="1"/>
        </w:sectPr>
      </w:pPr>
    </w:p>
    <w:p w14:paraId="1EEAFE34">
      <w:pPr>
        <w:spacing w:before="47"/>
      </w:pPr>
    </w:p>
    <w:p w14:paraId="64803E24">
      <w:pPr>
        <w:spacing w:before="47"/>
      </w:pPr>
    </w:p>
    <w:p w14:paraId="1E763007">
      <w:pPr>
        <w:spacing w:before="46"/>
      </w:pPr>
    </w:p>
    <w:tbl>
      <w:tblPr>
        <w:tblStyle w:val="5"/>
        <w:tblW w:w="8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958"/>
        <w:gridCol w:w="2187"/>
        <w:gridCol w:w="829"/>
        <w:gridCol w:w="989"/>
        <w:gridCol w:w="1099"/>
        <w:gridCol w:w="1124"/>
      </w:tblGrid>
      <w:tr w14:paraId="072C1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34" w:type="dxa"/>
            <w:vAlign w:val="top"/>
          </w:tcPr>
          <w:p w14:paraId="7F602901">
            <w:pPr>
              <w:pStyle w:val="6"/>
              <w:spacing w:before="184"/>
              <w:ind w:left="255"/>
            </w:pPr>
            <w:r>
              <w:rPr>
                <w:spacing w:val="-6"/>
              </w:rPr>
              <w:t>13</w:t>
            </w:r>
          </w:p>
        </w:tc>
        <w:tc>
          <w:tcPr>
            <w:tcW w:w="1958" w:type="dxa"/>
            <w:vAlign w:val="top"/>
          </w:tcPr>
          <w:p w14:paraId="2C5BEACB">
            <w:pPr>
              <w:rPr>
                <w:rFonts w:ascii="Arial"/>
                <w:sz w:val="21"/>
              </w:rPr>
            </w:pPr>
          </w:p>
        </w:tc>
        <w:tc>
          <w:tcPr>
            <w:tcW w:w="2187" w:type="dxa"/>
            <w:vAlign w:val="top"/>
          </w:tcPr>
          <w:p w14:paraId="4D9DBE80">
            <w:pPr>
              <w:rPr>
                <w:rFonts w:ascii="Arial"/>
                <w:sz w:val="21"/>
              </w:rPr>
            </w:pPr>
          </w:p>
        </w:tc>
        <w:tc>
          <w:tcPr>
            <w:tcW w:w="829" w:type="dxa"/>
            <w:vAlign w:val="top"/>
          </w:tcPr>
          <w:p w14:paraId="13555970">
            <w:pPr>
              <w:rPr>
                <w:rFonts w:ascii="Arial"/>
                <w:sz w:val="21"/>
              </w:rPr>
            </w:pPr>
          </w:p>
        </w:tc>
        <w:tc>
          <w:tcPr>
            <w:tcW w:w="989" w:type="dxa"/>
            <w:vAlign w:val="top"/>
          </w:tcPr>
          <w:p w14:paraId="1966BDB5">
            <w:pPr>
              <w:rPr>
                <w:rFonts w:ascii="Arial"/>
                <w:sz w:val="21"/>
              </w:rPr>
            </w:pPr>
          </w:p>
        </w:tc>
        <w:tc>
          <w:tcPr>
            <w:tcW w:w="1099" w:type="dxa"/>
            <w:vAlign w:val="top"/>
          </w:tcPr>
          <w:p w14:paraId="0815E5A3">
            <w:pPr>
              <w:rPr>
                <w:rFonts w:ascii="Arial"/>
                <w:sz w:val="21"/>
              </w:rPr>
            </w:pPr>
          </w:p>
        </w:tc>
        <w:tc>
          <w:tcPr>
            <w:tcW w:w="1124" w:type="dxa"/>
            <w:vAlign w:val="top"/>
          </w:tcPr>
          <w:p w14:paraId="1ACFAF12">
            <w:pPr>
              <w:rPr>
                <w:rFonts w:ascii="Arial"/>
                <w:sz w:val="21"/>
              </w:rPr>
            </w:pPr>
          </w:p>
        </w:tc>
      </w:tr>
      <w:tr w14:paraId="2840C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734" w:type="dxa"/>
            <w:vAlign w:val="top"/>
          </w:tcPr>
          <w:p w14:paraId="274B2E9C">
            <w:pPr>
              <w:pStyle w:val="6"/>
              <w:spacing w:before="181" w:line="241" w:lineRule="auto"/>
              <w:ind w:left="255"/>
            </w:pPr>
            <w:r>
              <w:rPr>
                <w:spacing w:val="-6"/>
              </w:rPr>
              <w:t>14</w:t>
            </w:r>
          </w:p>
        </w:tc>
        <w:tc>
          <w:tcPr>
            <w:tcW w:w="1958" w:type="dxa"/>
            <w:vAlign w:val="top"/>
          </w:tcPr>
          <w:p w14:paraId="5790995A">
            <w:pPr>
              <w:rPr>
                <w:rFonts w:ascii="Arial"/>
                <w:sz w:val="21"/>
              </w:rPr>
            </w:pPr>
          </w:p>
        </w:tc>
        <w:tc>
          <w:tcPr>
            <w:tcW w:w="2187" w:type="dxa"/>
            <w:vAlign w:val="top"/>
          </w:tcPr>
          <w:p w14:paraId="0932C659">
            <w:pPr>
              <w:rPr>
                <w:rFonts w:ascii="Arial"/>
                <w:sz w:val="21"/>
              </w:rPr>
            </w:pPr>
          </w:p>
        </w:tc>
        <w:tc>
          <w:tcPr>
            <w:tcW w:w="829" w:type="dxa"/>
            <w:vAlign w:val="top"/>
          </w:tcPr>
          <w:p w14:paraId="391AACF2">
            <w:pPr>
              <w:rPr>
                <w:rFonts w:ascii="Arial"/>
                <w:sz w:val="21"/>
              </w:rPr>
            </w:pPr>
          </w:p>
        </w:tc>
        <w:tc>
          <w:tcPr>
            <w:tcW w:w="989" w:type="dxa"/>
            <w:vAlign w:val="top"/>
          </w:tcPr>
          <w:p w14:paraId="45C7C063">
            <w:pPr>
              <w:rPr>
                <w:rFonts w:ascii="Arial"/>
                <w:sz w:val="21"/>
              </w:rPr>
            </w:pPr>
          </w:p>
        </w:tc>
        <w:tc>
          <w:tcPr>
            <w:tcW w:w="1099" w:type="dxa"/>
            <w:vAlign w:val="top"/>
          </w:tcPr>
          <w:p w14:paraId="46E7A221">
            <w:pPr>
              <w:rPr>
                <w:rFonts w:ascii="Arial"/>
                <w:sz w:val="21"/>
              </w:rPr>
            </w:pPr>
          </w:p>
        </w:tc>
        <w:tc>
          <w:tcPr>
            <w:tcW w:w="1124" w:type="dxa"/>
            <w:vAlign w:val="top"/>
          </w:tcPr>
          <w:p w14:paraId="51CE9048">
            <w:pPr>
              <w:rPr>
                <w:rFonts w:ascii="Arial"/>
                <w:sz w:val="21"/>
              </w:rPr>
            </w:pPr>
          </w:p>
        </w:tc>
      </w:tr>
      <w:tr w14:paraId="60C11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734" w:type="dxa"/>
            <w:vAlign w:val="top"/>
          </w:tcPr>
          <w:p w14:paraId="322A925E">
            <w:pPr>
              <w:pStyle w:val="6"/>
              <w:spacing w:before="182"/>
              <w:ind w:left="255"/>
            </w:pPr>
            <w:r>
              <w:rPr>
                <w:spacing w:val="-6"/>
              </w:rPr>
              <w:t>15</w:t>
            </w:r>
          </w:p>
        </w:tc>
        <w:tc>
          <w:tcPr>
            <w:tcW w:w="1958" w:type="dxa"/>
            <w:vAlign w:val="top"/>
          </w:tcPr>
          <w:p w14:paraId="34DBA7D1">
            <w:pPr>
              <w:rPr>
                <w:rFonts w:ascii="Arial"/>
                <w:sz w:val="21"/>
              </w:rPr>
            </w:pPr>
          </w:p>
        </w:tc>
        <w:tc>
          <w:tcPr>
            <w:tcW w:w="2187" w:type="dxa"/>
            <w:vAlign w:val="top"/>
          </w:tcPr>
          <w:p w14:paraId="307BFE0A">
            <w:pPr>
              <w:rPr>
                <w:rFonts w:ascii="Arial"/>
                <w:sz w:val="21"/>
              </w:rPr>
            </w:pPr>
          </w:p>
        </w:tc>
        <w:tc>
          <w:tcPr>
            <w:tcW w:w="829" w:type="dxa"/>
            <w:vAlign w:val="top"/>
          </w:tcPr>
          <w:p w14:paraId="42CE20B7">
            <w:pPr>
              <w:rPr>
                <w:rFonts w:ascii="Arial"/>
                <w:sz w:val="21"/>
              </w:rPr>
            </w:pPr>
          </w:p>
        </w:tc>
        <w:tc>
          <w:tcPr>
            <w:tcW w:w="989" w:type="dxa"/>
            <w:vAlign w:val="top"/>
          </w:tcPr>
          <w:p w14:paraId="0B423900">
            <w:pPr>
              <w:rPr>
                <w:rFonts w:ascii="Arial"/>
                <w:sz w:val="21"/>
              </w:rPr>
            </w:pPr>
          </w:p>
        </w:tc>
        <w:tc>
          <w:tcPr>
            <w:tcW w:w="1099" w:type="dxa"/>
            <w:vAlign w:val="top"/>
          </w:tcPr>
          <w:p w14:paraId="100F2C0E">
            <w:pPr>
              <w:rPr>
                <w:rFonts w:ascii="Arial"/>
                <w:sz w:val="21"/>
              </w:rPr>
            </w:pPr>
          </w:p>
        </w:tc>
        <w:tc>
          <w:tcPr>
            <w:tcW w:w="1124" w:type="dxa"/>
            <w:vAlign w:val="top"/>
          </w:tcPr>
          <w:p w14:paraId="54EFABAF">
            <w:pPr>
              <w:rPr>
                <w:rFonts w:ascii="Arial"/>
                <w:sz w:val="21"/>
              </w:rPr>
            </w:pPr>
          </w:p>
        </w:tc>
      </w:tr>
      <w:tr w14:paraId="6C05F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34" w:type="dxa"/>
            <w:vAlign w:val="top"/>
          </w:tcPr>
          <w:p w14:paraId="1CF20E3E">
            <w:pPr>
              <w:pStyle w:val="6"/>
              <w:spacing w:before="174"/>
              <w:ind w:left="255"/>
            </w:pPr>
            <w:r>
              <w:rPr>
                <w:spacing w:val="-6"/>
              </w:rPr>
              <w:t>16</w:t>
            </w:r>
          </w:p>
        </w:tc>
        <w:tc>
          <w:tcPr>
            <w:tcW w:w="1958" w:type="dxa"/>
            <w:vAlign w:val="top"/>
          </w:tcPr>
          <w:p w14:paraId="4D645737">
            <w:pPr>
              <w:rPr>
                <w:rFonts w:ascii="Arial"/>
                <w:sz w:val="21"/>
              </w:rPr>
            </w:pPr>
          </w:p>
        </w:tc>
        <w:tc>
          <w:tcPr>
            <w:tcW w:w="2187" w:type="dxa"/>
            <w:vAlign w:val="top"/>
          </w:tcPr>
          <w:p w14:paraId="7A67BC24">
            <w:pPr>
              <w:rPr>
                <w:rFonts w:ascii="Arial"/>
                <w:sz w:val="21"/>
              </w:rPr>
            </w:pPr>
          </w:p>
        </w:tc>
        <w:tc>
          <w:tcPr>
            <w:tcW w:w="2917" w:type="dxa"/>
            <w:gridSpan w:val="3"/>
            <w:vAlign w:val="top"/>
          </w:tcPr>
          <w:p w14:paraId="4ED60AF0">
            <w:pPr>
              <w:pStyle w:val="6"/>
              <w:spacing w:before="155" w:line="221" w:lineRule="auto"/>
              <w:ind w:left="1155"/>
            </w:pPr>
            <w:r>
              <w:rPr>
                <w:spacing w:val="-2"/>
              </w:rPr>
              <w:t>合计：</w:t>
            </w:r>
          </w:p>
        </w:tc>
        <w:tc>
          <w:tcPr>
            <w:tcW w:w="1124" w:type="dxa"/>
            <w:vAlign w:val="top"/>
          </w:tcPr>
          <w:p w14:paraId="50B4A3A1">
            <w:pPr>
              <w:rPr>
                <w:rFonts w:ascii="Arial"/>
                <w:sz w:val="21"/>
              </w:rPr>
            </w:pPr>
          </w:p>
        </w:tc>
      </w:tr>
      <w:tr w14:paraId="42EE6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34" w:type="dxa"/>
            <w:vAlign w:val="top"/>
          </w:tcPr>
          <w:p w14:paraId="101593F4">
            <w:pPr>
              <w:pStyle w:val="6"/>
              <w:spacing w:before="176"/>
              <w:ind w:left="255"/>
            </w:pPr>
            <w:r>
              <w:rPr>
                <w:spacing w:val="-6"/>
              </w:rPr>
              <w:t>17</w:t>
            </w:r>
          </w:p>
        </w:tc>
        <w:tc>
          <w:tcPr>
            <w:tcW w:w="8186" w:type="dxa"/>
            <w:gridSpan w:val="6"/>
            <w:vAlign w:val="top"/>
          </w:tcPr>
          <w:p w14:paraId="3BB8D1E0">
            <w:pPr>
              <w:pStyle w:val="6"/>
              <w:spacing w:before="154" w:line="218" w:lineRule="auto"/>
              <w:ind w:left="101"/>
            </w:pPr>
            <w:r>
              <w:rPr>
                <w:spacing w:val="-1"/>
              </w:rPr>
              <w:t>工程总造价：</w:t>
            </w:r>
          </w:p>
        </w:tc>
      </w:tr>
      <w:tr w14:paraId="730F7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734" w:type="dxa"/>
            <w:vAlign w:val="top"/>
          </w:tcPr>
          <w:p w14:paraId="0B69CB7A">
            <w:pPr>
              <w:pStyle w:val="6"/>
              <w:spacing w:before="178"/>
              <w:ind w:left="255"/>
            </w:pPr>
            <w:r>
              <w:rPr>
                <w:spacing w:val="-6"/>
              </w:rPr>
              <w:t>18</w:t>
            </w:r>
          </w:p>
        </w:tc>
        <w:tc>
          <w:tcPr>
            <w:tcW w:w="8186" w:type="dxa"/>
            <w:gridSpan w:val="6"/>
            <w:vAlign w:val="top"/>
          </w:tcPr>
          <w:p w14:paraId="4CEF0386">
            <w:pPr>
              <w:pStyle w:val="6"/>
              <w:spacing w:before="109" w:line="219" w:lineRule="auto"/>
              <w:ind w:left="101"/>
              <w:rPr>
                <w:sz w:val="30"/>
                <w:szCs w:val="30"/>
              </w:rPr>
            </w:pPr>
            <w:r>
              <w:rPr>
                <w:spacing w:val="6"/>
                <w:sz w:val="30"/>
                <w:szCs w:val="30"/>
              </w:rPr>
              <w:t>金额大写(人民币):</w:t>
            </w:r>
          </w:p>
        </w:tc>
      </w:tr>
    </w:tbl>
    <w:p w14:paraId="728C61E0">
      <w:pPr>
        <w:pStyle w:val="2"/>
      </w:pPr>
    </w:p>
    <w:sectPr>
      <w:footerReference r:id="rId35" w:type="default"/>
      <w:pgSz w:w="11900" w:h="16840"/>
      <w:pgMar w:top="400" w:right="1785" w:bottom="1960" w:left="1145" w:header="0" w:footer="167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E78F">
    <w:pPr>
      <w:spacing w:line="172" w:lineRule="auto"/>
      <w:ind w:left="4155"/>
      <w:rPr>
        <w:rFonts w:ascii="Times New Roman" w:hAnsi="Times New Roman" w:eastAsia="Times New Roman" w:cs="Times New Roman"/>
        <w:sz w:val="13"/>
        <w:szCs w:val="13"/>
      </w:rPr>
    </w:pPr>
    <w:r>
      <w:rPr>
        <w:rFonts w:ascii="Times New Roman" w:hAnsi="Times New Roman" w:eastAsia="Times New Roman" w:cs="Times New Roman"/>
        <w:b/>
        <w:bCs/>
        <w:sz w:val="13"/>
        <w:szCs w:val="13"/>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E422">
    <w:pPr>
      <w:spacing w:line="179" w:lineRule="auto"/>
      <w:ind w:left="4025"/>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949D">
    <w:pPr>
      <w:pStyle w:val="2"/>
      <w:spacing w:line="185" w:lineRule="auto"/>
      <w:ind w:left="5129"/>
      <w:rPr>
        <w:sz w:val="19"/>
        <w:szCs w:val="19"/>
      </w:rPr>
    </w:pPr>
    <w:r>
      <w:rPr>
        <w:spacing w:val="-6"/>
        <w:sz w:val="19"/>
        <w:szCs w:val="19"/>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A72D">
    <w:pPr>
      <w:pStyle w:val="2"/>
      <w:spacing w:line="186" w:lineRule="auto"/>
      <w:ind w:left="4045"/>
    </w:pPr>
    <w:r>
      <w:rPr>
        <w:spacing w:val="-6"/>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1D21F">
    <w:pPr>
      <w:spacing w:line="177" w:lineRule="auto"/>
      <w:ind w:left="513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CE1DC">
    <w:pPr>
      <w:spacing w:line="177" w:lineRule="auto"/>
      <w:ind w:left="4004"/>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705A1">
    <w:pPr>
      <w:spacing w:line="177" w:lineRule="auto"/>
      <w:ind w:left="502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E4C86">
    <w:pPr>
      <w:pStyle w:val="2"/>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DE9A3">
    <w:pPr>
      <w:pStyle w:val="2"/>
      <w:spacing w:line="185" w:lineRule="auto"/>
      <w:ind w:left="5035"/>
      <w:rPr>
        <w:sz w:val="19"/>
        <w:szCs w:val="19"/>
      </w:rPr>
    </w:pPr>
    <w:r>
      <w:rPr>
        <w:spacing w:val="-14"/>
        <w:sz w:val="19"/>
        <w:szCs w:val="19"/>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DFC20">
    <w:pPr>
      <w:spacing w:line="177" w:lineRule="auto"/>
      <w:ind w:left="403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B312E">
    <w:pPr>
      <w:spacing w:line="178" w:lineRule="auto"/>
      <w:ind w:left="5140"/>
      <w:rPr>
        <w:rFonts w:ascii="Times New Roman" w:hAnsi="Times New Roman" w:eastAsia="Times New Roman" w:cs="Times New Roman"/>
        <w:sz w:val="22"/>
        <w:szCs w:val="22"/>
      </w:rPr>
    </w:pPr>
    <w:r>
      <w:rPr>
        <w:rFonts w:ascii="Times New Roman" w:hAnsi="Times New Roman" w:eastAsia="Times New Roman" w:cs="Times New Roman"/>
        <w:spacing w:val="-7"/>
        <w:sz w:val="22"/>
        <w:szCs w:val="22"/>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6C80A">
    <w:pPr>
      <w:spacing w:line="177" w:lineRule="auto"/>
      <w:ind w:left="440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9504A">
    <w:pPr>
      <w:spacing w:line="178" w:lineRule="auto"/>
      <w:ind w:left="404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4EE95">
    <w:pPr>
      <w:spacing w:line="177" w:lineRule="auto"/>
      <w:ind w:left="50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6246">
    <w:pPr>
      <w:spacing w:line="178" w:lineRule="auto"/>
      <w:ind w:left="3984"/>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3672">
    <w:pPr>
      <w:pStyle w:val="2"/>
      <w:spacing w:line="248" w:lineRule="exact"/>
      <w:ind w:left="5000"/>
      <w:rPr>
        <w:sz w:val="19"/>
        <w:szCs w:val="19"/>
      </w:rPr>
    </w:pPr>
    <w:r>
      <w:rPr>
        <w:spacing w:val="-2"/>
        <w:position w:val="1"/>
        <w:sz w:val="19"/>
        <w:szCs w:val="19"/>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CED2">
    <w:pPr>
      <w:pStyle w:val="2"/>
      <w:spacing w:line="185" w:lineRule="auto"/>
      <w:ind w:left="3974"/>
      <w:rPr>
        <w:sz w:val="19"/>
        <w:szCs w:val="19"/>
      </w:rPr>
    </w:pPr>
    <w:r>
      <w:rPr>
        <w:spacing w:val="-2"/>
        <w:sz w:val="19"/>
        <w:szCs w:val="19"/>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6C495">
    <w:pPr>
      <w:pStyle w:val="2"/>
      <w:spacing w:line="276" w:lineRule="exact"/>
      <w:ind w:left="4679"/>
    </w:pPr>
    <w:r>
      <w:rPr>
        <w:spacing w:val="-2"/>
        <w:position w:val="1"/>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0A5CB">
    <w:pPr>
      <w:pStyle w:val="2"/>
      <w:spacing w:line="248" w:lineRule="exact"/>
      <w:ind w:left="4049"/>
      <w:rPr>
        <w:sz w:val="19"/>
        <w:szCs w:val="19"/>
      </w:rPr>
    </w:pPr>
    <w:r>
      <w:rPr>
        <w:spacing w:val="-2"/>
        <w:position w:val="1"/>
        <w:sz w:val="19"/>
        <w:szCs w:val="19"/>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4FC72">
    <w:pPr>
      <w:spacing w:line="177" w:lineRule="auto"/>
      <w:ind w:left="47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w:t>
    </w:r>
    <w:r>
      <w:rPr>
        <w:rFonts w:ascii="Times New Roman" w:hAnsi="Times New Roman" w:eastAsia="Times New Roman" w:cs="Times New Roman"/>
        <w:b/>
        <w:bCs/>
        <w:spacing w:val="-3"/>
        <w:sz w:val="20"/>
        <w:szCs w:val="20"/>
      </w:rPr>
      <w:t>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6D385">
    <w:pPr>
      <w:spacing w:line="177" w:lineRule="auto"/>
      <w:ind w:left="4043"/>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D70B8">
    <w:pPr>
      <w:pStyle w:val="2"/>
      <w:spacing w:line="248" w:lineRule="exact"/>
      <w:ind w:left="5185"/>
      <w:rPr>
        <w:sz w:val="19"/>
        <w:szCs w:val="19"/>
      </w:rPr>
    </w:pPr>
    <w:r>
      <w:rPr>
        <w:spacing w:val="-2"/>
        <w:position w:val="1"/>
        <w:sz w:val="19"/>
        <w:szCs w:val="19"/>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76650">
    <w:pPr>
      <w:spacing w:line="177" w:lineRule="auto"/>
      <w:ind w:left="415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085FE">
    <w:pPr>
      <w:pStyle w:val="2"/>
      <w:spacing w:line="276" w:lineRule="exact"/>
      <w:ind w:left="4544"/>
    </w:pPr>
    <w:r>
      <w:rPr>
        <w:spacing w:val="-3"/>
        <w:position w:val="1"/>
      </w:rPr>
      <w:t>30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E9A7">
    <w:pPr>
      <w:spacing w:line="177" w:lineRule="auto"/>
      <w:ind w:left="4515"/>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87E3">
    <w:pPr>
      <w:spacing w:line="173" w:lineRule="auto"/>
      <w:ind w:left="4415"/>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36FF">
    <w:pPr>
      <w:spacing w:line="178" w:lineRule="auto"/>
      <w:ind w:left="4504"/>
      <w:rPr>
        <w:rFonts w:ascii="Times New Roman" w:hAnsi="Times New Roman" w:eastAsia="Times New Roman" w:cs="Times New Roman"/>
        <w:sz w:val="22"/>
        <w:szCs w:val="22"/>
      </w:rPr>
    </w:pPr>
    <w:r>
      <w:rPr>
        <w:rFonts w:ascii="Times New Roman" w:hAnsi="Times New Roman" w:eastAsia="Times New Roman" w:cs="Times New Roman"/>
        <w:sz w:val="22"/>
        <w:szCs w:val="22"/>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C090F">
    <w:pPr>
      <w:spacing w:line="174" w:lineRule="auto"/>
      <w:ind w:left="4145"/>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C24E">
    <w:pPr>
      <w:spacing w:line="177" w:lineRule="auto"/>
      <w:ind w:left="407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9393A">
    <w:pPr>
      <w:spacing w:line="177" w:lineRule="auto"/>
      <w:ind w:left="508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2CF00">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F41565"/>
    <w:rsid w:val="062C1D47"/>
    <w:rsid w:val="18090EA0"/>
    <w:rsid w:val="18690AAC"/>
    <w:rsid w:val="24F86524"/>
    <w:rsid w:val="365612FD"/>
    <w:rsid w:val="3B3F0A2C"/>
    <w:rsid w:val="3F604F9A"/>
    <w:rsid w:val="499F2B63"/>
    <w:rsid w:val="4D9955E9"/>
    <w:rsid w:val="5E235B63"/>
    <w:rsid w:val="6A58493C"/>
    <w:rsid w:val="70E231B1"/>
    <w:rsid w:val="73D27469"/>
    <w:rsid w:val="7B786B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image" Target="media/image5.png"/><Relationship Id="rId40" Type="http://schemas.openxmlformats.org/officeDocument/2006/relationships/image" Target="media/image4.png"/><Relationship Id="rId4" Type="http://schemas.openxmlformats.org/officeDocument/2006/relationships/endnotes" Target="endnotes.xml"/><Relationship Id="rId39" Type="http://schemas.openxmlformats.org/officeDocument/2006/relationships/image" Target="media/image3.png"/><Relationship Id="rId38" Type="http://schemas.openxmlformats.org/officeDocument/2006/relationships/image" Target="media/image2.png"/><Relationship Id="rId37" Type="http://schemas.openxmlformats.org/officeDocument/2006/relationships/image" Target="media/image1.jpeg"/><Relationship Id="rId36" Type="http://schemas.openxmlformats.org/officeDocument/2006/relationships/theme" Target="theme/theme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header" Target="header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6683</Words>
  <Characters>7410</Characters>
  <TotalTime>4</TotalTime>
  <ScaleCrop>false</ScaleCrop>
  <LinksUpToDate>false</LinksUpToDate>
  <CharactersWithSpaces>7709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2026-08-12T18:40:00Z</dcterms:created>
  <dc:creator>Administrator</dc:creator>
  <cp:lastModifiedBy>陈龙</cp:lastModifiedBy>
  <dcterms:modified xsi:type="dcterms:W3CDTF">2026-08-12T10:52:59Z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2026-08-12T18:40:14Z</vt:filetime>
  </property>
  <property fmtid="{D5CDD505-2E9C-101B-9397-08002B2CF9AE}" pid="4" name="UsrData">
    <vt:lpwstr>6a7c4d87de9e5f001f217005wl</vt:lpwstr>
  </property>
  <property fmtid="{D5CDD505-2E9C-101B-9397-08002B2CF9AE}" pid="5" name="KSOTemplateDocerSaveRecord">
    <vt:lpwstr>eyJoZGlkIjoiZjBmZWJjYTMxYTQxNDFlMWI0NTQ3ZWJkMGVkYzg0OGEiLCJ1c2VySWQiOiIxNTg4NzQxMzAzIn0=</vt:lpwstr>
  </property>
  <property fmtid="{D5CDD505-2E9C-101B-9397-08002B2CF9AE}" pid="6" name="KSOProductBuildVer">
    <vt:lpwstr>2052-12.1.0.28043</vt:lpwstr>
  </property>
  <property fmtid="{D5CDD505-2E9C-101B-9397-08002B2CF9AE}" pid="7" name="ICV">
    <vt:lpwstr>8ACBCB81EAAB48B0ADDC2A2A5A00AF26_13</vt:lpwstr>
  </property>
</Properties>
</file>